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0E81" w:rsidRDefault="009C0E81">
      <w:pPr>
        <w:pStyle w:val="newncpi0"/>
        <w:jc w:val="center"/>
      </w:pPr>
      <w:r>
        <w:rPr>
          <w:rStyle w:val="name"/>
        </w:rPr>
        <w:t>ПОСТАНОВЛЕНИЕ </w:t>
      </w:r>
      <w:r>
        <w:rPr>
          <w:rStyle w:val="promulgator"/>
        </w:rPr>
        <w:t>СОВЕТА МИНИСТРОВ РЕСПУБЛИКИ БЕЛАРУСЬ</w:t>
      </w:r>
    </w:p>
    <w:p w:rsidR="009C0E81" w:rsidRDefault="009C0E81">
      <w:pPr>
        <w:pStyle w:val="newncpi"/>
        <w:ind w:firstLine="0"/>
        <w:jc w:val="center"/>
      </w:pPr>
      <w:r>
        <w:rPr>
          <w:rStyle w:val="datepr"/>
        </w:rPr>
        <w:t>31 марта 2026 г.</w:t>
      </w:r>
      <w:r>
        <w:rPr>
          <w:rStyle w:val="number"/>
        </w:rPr>
        <w:t xml:space="preserve"> № 149</w:t>
      </w:r>
    </w:p>
    <w:p w:rsidR="009C0E81" w:rsidRDefault="009C0E81">
      <w:pPr>
        <w:pStyle w:val="titlencpi"/>
      </w:pPr>
      <w:r>
        <w:t>О реализации Указа Президента Республики Беларусь от 21 декабря 2025 г. № 448</w:t>
      </w:r>
    </w:p>
    <w:p w:rsidR="009C0E81" w:rsidRDefault="009C0E81">
      <w:pPr>
        <w:pStyle w:val="preamble"/>
      </w:pPr>
      <w:r>
        <w:t>На основании абзацев седьмого–девятого подпункта 5.1 пункта 5 Указа Президента Республики Беларусь от 21 декабря 2025 г. № 448 «О Государственной программе инновационного развития Республики Беларусь на 2026–2030 годы» Совет Министров Республики Беларусь ПОСТАНОВЛЯЕТ:</w:t>
      </w:r>
    </w:p>
    <w:p w:rsidR="009C0E81" w:rsidRDefault="009C0E81">
      <w:pPr>
        <w:pStyle w:val="point"/>
      </w:pPr>
      <w:r>
        <w:t>1. Утвердить:</w:t>
      </w:r>
    </w:p>
    <w:p w:rsidR="009C0E81" w:rsidRDefault="009C0E81">
      <w:pPr>
        <w:pStyle w:val="newncpi"/>
      </w:pPr>
      <w:r>
        <w:t>Положение о порядке выдачи заключения о предназначении ввозимых технологического оборудования, комплектующих и запасных частей к нему и (или) сырья и материалов для исключительного использования на территории Республики Беларусь в целях реализации проекта Государственной программы инновационного развития Республики Беларусь на 2026–2030 годы (прилагается);</w:t>
      </w:r>
    </w:p>
    <w:p w:rsidR="009C0E81" w:rsidRDefault="009C0E81">
      <w:pPr>
        <w:pStyle w:val="newncpi"/>
      </w:pPr>
      <w:r>
        <w:t>Положение о порядке возмещения сумм льгот при прекращении реализации проекта Государственной программы инновационного развития Республики Беларусь на 2026–2030 годы по основаниям иным, чем завершение реализации проекта (прилагается).</w:t>
      </w:r>
    </w:p>
    <w:p w:rsidR="009C0E81" w:rsidRDefault="009C0E81">
      <w:pPr>
        <w:pStyle w:val="point"/>
      </w:pPr>
      <w:r>
        <w:t>2. Определить комплекс мероприятий по развитию национальной инновационной системы на 2026–2030 годы (далее – комплекс мероприятий) согласно приложению.</w:t>
      </w:r>
    </w:p>
    <w:p w:rsidR="009C0E81" w:rsidRDefault="009C0E81">
      <w:pPr>
        <w:pStyle w:val="newncpi"/>
      </w:pPr>
      <w:r>
        <w:t>Ответственным исполнителям комплекса мероприятий ежегодно, начиная с 2026 года, представлять в Го</w:t>
      </w:r>
      <w:bookmarkStart w:id="0" w:name="_GoBack"/>
      <w:bookmarkEnd w:id="0"/>
      <w:r>
        <w:t>сударственный комитет по науке и технологиям информацию о ходе выполнения комплекса мероприятий за первое полугодие – до 30 июля, за год – до 30 января.</w:t>
      </w:r>
    </w:p>
    <w:p w:rsidR="009C0E81" w:rsidRDefault="009C0E81">
      <w:pPr>
        <w:pStyle w:val="newncpi"/>
      </w:pPr>
      <w:r>
        <w:t>Государственному комитету по науке и технологиям ежегодно, начиная с 2026 года, представлять в Совет Министров Республики Беларусь отчет о ходе выполнения комплекса мероприятий соответственно до 25 августа и до 25 февраля в рамках отчета о реализации Государственной программы инновационного развития Республики Беларусь на 2026–2030 годы, утвержденной Указом Президента Республики Беларусь от 21 декабря 2025 г. № 448.</w:t>
      </w:r>
    </w:p>
    <w:p w:rsidR="009C0E81" w:rsidRDefault="009C0E81">
      <w:pPr>
        <w:pStyle w:val="newncpi0"/>
      </w:pPr>
      <w:r>
        <w:t> </w:t>
      </w:r>
    </w:p>
    <w:p w:rsidR="009C0E81" w:rsidRDefault="009C0E81">
      <w:pPr>
        <w:rPr>
          <w:rFonts w:eastAsia="Times New Roman"/>
        </w:rPr>
        <w:sectPr w:rsidR="009C0E81" w:rsidSect="009C0E81">
          <w:headerReference w:type="even" r:id="rId6"/>
          <w:headerReference w:type="default" r:id="rId7"/>
          <w:pgSz w:w="11906" w:h="16838"/>
          <w:pgMar w:top="1134" w:right="1133" w:bottom="1134" w:left="1416" w:header="708" w:footer="708" w:gutter="0"/>
          <w:cols w:space="708"/>
          <w:titlePg/>
          <w:docGrid w:linePitch="360"/>
        </w:sectPr>
      </w:pPr>
    </w:p>
    <w:p w:rsidR="009C0E81" w:rsidRDefault="009C0E81">
      <w:pPr>
        <w:pStyle w:val="point"/>
      </w:pPr>
      <w:r>
        <w:t>3. Подпункт 1.3.3</w:t>
      </w:r>
      <w:r>
        <w:rPr>
          <w:vertAlign w:val="superscript"/>
        </w:rPr>
        <w:t xml:space="preserve">1 </w:t>
      </w:r>
      <w:r>
        <w:t>пункта 1.3 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 сентября 2021 г. № 548, изложить в следующей редакции:</w:t>
      </w:r>
    </w:p>
    <w:p w:rsidR="009C0E81" w:rsidRDefault="009C0E81">
      <w:pPr>
        <w:pStyle w:val="newncpi"/>
      </w:pPr>
      <w:r>
        <w:t> </w:t>
      </w:r>
    </w:p>
    <w:tbl>
      <w:tblPr>
        <w:tblW w:w="5000" w:type="pct"/>
        <w:tblCellMar>
          <w:left w:w="0" w:type="dxa"/>
          <w:right w:w="0" w:type="dxa"/>
        </w:tblCellMar>
        <w:tblLook w:val="04A0" w:firstRow="1" w:lastRow="0" w:firstColumn="1" w:lastColumn="0" w:noHBand="0" w:noVBand="1"/>
      </w:tblPr>
      <w:tblGrid>
        <w:gridCol w:w="7188"/>
        <w:gridCol w:w="1977"/>
        <w:gridCol w:w="3164"/>
        <w:gridCol w:w="2000"/>
        <w:gridCol w:w="1880"/>
      </w:tblGrid>
      <w:tr w:rsidR="009C0E81">
        <w:trPr>
          <w:trHeight w:val="238"/>
        </w:trPr>
        <w:tc>
          <w:tcPr>
            <w:tcW w:w="2217" w:type="pct"/>
            <w:tcMar>
              <w:top w:w="0" w:type="dxa"/>
              <w:left w:w="6" w:type="dxa"/>
              <w:bottom w:w="0" w:type="dxa"/>
              <w:right w:w="6" w:type="dxa"/>
            </w:tcMar>
            <w:hideMark/>
          </w:tcPr>
          <w:p w:rsidR="009C0E81" w:rsidRDefault="009C0E81">
            <w:pPr>
              <w:pStyle w:val="table10"/>
              <w:spacing w:before="120"/>
            </w:pPr>
            <w:r>
              <w:t>«1.3.3</w:t>
            </w:r>
            <w:r>
              <w:rPr>
                <w:vertAlign w:val="superscript"/>
              </w:rPr>
              <w:t>1</w:t>
            </w:r>
            <w:r>
              <w:t>. Получение заключения о предназначении ввозимых технологического оборудования, комплектующих и запасных частей к нему и (или) сырья и материалов для исключительного использования на территории Республики Беларусь в целях реализации проектов Государственной программы инновационного развития Республики Беларусь на 2026–2030 годы, утвержденной Указом Президента Республики Беларусь от 21 декабря 2025 г. № 448</w:t>
            </w:r>
          </w:p>
        </w:tc>
        <w:tc>
          <w:tcPr>
            <w:tcW w:w="610" w:type="pct"/>
            <w:tcMar>
              <w:top w:w="0" w:type="dxa"/>
              <w:left w:w="6" w:type="dxa"/>
              <w:bottom w:w="0" w:type="dxa"/>
              <w:right w:w="6" w:type="dxa"/>
            </w:tcMar>
            <w:hideMark/>
          </w:tcPr>
          <w:p w:rsidR="009C0E81" w:rsidRDefault="009C0E81">
            <w:pPr>
              <w:pStyle w:val="table10"/>
              <w:spacing w:before="120"/>
            </w:pPr>
            <w:r>
              <w:t>ГКНТ</w:t>
            </w:r>
          </w:p>
        </w:tc>
        <w:tc>
          <w:tcPr>
            <w:tcW w:w="976" w:type="pct"/>
            <w:tcMar>
              <w:top w:w="0" w:type="dxa"/>
              <w:left w:w="6" w:type="dxa"/>
              <w:bottom w:w="0" w:type="dxa"/>
              <w:right w:w="6" w:type="dxa"/>
            </w:tcMar>
            <w:hideMark/>
          </w:tcPr>
          <w:p w:rsidR="009C0E81" w:rsidRDefault="009C0E81">
            <w:pPr>
              <w:pStyle w:val="table10"/>
              <w:spacing w:before="120"/>
            </w:pPr>
            <w:r>
              <w:t>республиканский орган государственного управления, иная организация, подчиненная Правительству Республики Беларусь, Национальная академия наук Беларуси, облисполкомы, Минский горисполком, являющиеся заказчиками Государственной программы инновационного развития Республики Беларусь на 2026–2030 годы, ГКНТ</w:t>
            </w:r>
          </w:p>
        </w:tc>
        <w:tc>
          <w:tcPr>
            <w:tcW w:w="617" w:type="pct"/>
            <w:tcMar>
              <w:top w:w="0" w:type="dxa"/>
              <w:left w:w="6" w:type="dxa"/>
              <w:bottom w:w="0" w:type="dxa"/>
              <w:right w:w="6" w:type="dxa"/>
            </w:tcMar>
            <w:hideMark/>
          </w:tcPr>
          <w:p w:rsidR="009C0E81" w:rsidRDefault="009C0E81">
            <w:pPr>
              <w:pStyle w:val="table10"/>
              <w:spacing w:before="120"/>
            </w:pPr>
            <w:r>
              <w:t>10 рабочих дней</w:t>
            </w:r>
          </w:p>
        </w:tc>
        <w:tc>
          <w:tcPr>
            <w:tcW w:w="580" w:type="pct"/>
            <w:tcMar>
              <w:top w:w="0" w:type="dxa"/>
              <w:left w:w="6" w:type="dxa"/>
              <w:bottom w:w="0" w:type="dxa"/>
              <w:right w:w="6" w:type="dxa"/>
            </w:tcMar>
            <w:hideMark/>
          </w:tcPr>
          <w:p w:rsidR="009C0E81" w:rsidRDefault="009C0E81">
            <w:pPr>
              <w:pStyle w:val="table10"/>
              <w:spacing w:before="120"/>
            </w:pPr>
            <w:r>
              <w:t>бесплатно».</w:t>
            </w:r>
          </w:p>
        </w:tc>
      </w:tr>
    </w:tbl>
    <w:p w:rsidR="009C0E81" w:rsidRDefault="009C0E81">
      <w:pPr>
        <w:pStyle w:val="newncpi"/>
      </w:pPr>
      <w:r>
        <w:t> </w:t>
      </w:r>
    </w:p>
    <w:p w:rsidR="009C0E81" w:rsidRDefault="009C0E81">
      <w:pPr>
        <w:pStyle w:val="point"/>
      </w:pPr>
      <w:r>
        <w:t>4. Признать утратившими силу:</w:t>
      </w:r>
    </w:p>
    <w:p w:rsidR="009C0E81" w:rsidRDefault="009C0E81">
      <w:pPr>
        <w:pStyle w:val="newncpi"/>
      </w:pPr>
      <w:r>
        <w:t>постановление Совета Министров Республики Беларусь от 14 декабря 2021 г. № 716 «О выдаче заключений и возмещении сумм льгот»;</w:t>
      </w:r>
    </w:p>
    <w:p w:rsidR="009C0E81" w:rsidRDefault="009C0E81">
      <w:pPr>
        <w:pStyle w:val="newncpi"/>
      </w:pPr>
      <w:r>
        <w:t>постановление Совета Министров Республики Беларусь от 30 августа 2022 г. № 557 «Об изменении постановления Совета Министров Республики Беларусь от 14 декабря 2021 г. № 716».</w:t>
      </w:r>
    </w:p>
    <w:p w:rsidR="009C0E81" w:rsidRDefault="009C0E81">
      <w:pPr>
        <w:pStyle w:val="point"/>
      </w:pPr>
      <w:r>
        <w:t>5. Настоящее постановление вступает в силу после его официального опубликования.</w:t>
      </w:r>
    </w:p>
    <w:p w:rsidR="009C0E81" w:rsidRDefault="009C0E81">
      <w:pPr>
        <w:pStyle w:val="newncpi"/>
      </w:pPr>
      <w:r>
        <w:t> </w:t>
      </w:r>
    </w:p>
    <w:tbl>
      <w:tblPr>
        <w:tblW w:w="5000" w:type="pct"/>
        <w:tblCellMar>
          <w:left w:w="0" w:type="dxa"/>
          <w:right w:w="0" w:type="dxa"/>
        </w:tblCellMar>
        <w:tblLook w:val="04A0" w:firstRow="1" w:lastRow="0" w:firstColumn="1" w:lastColumn="0" w:noHBand="0" w:noVBand="1"/>
      </w:tblPr>
      <w:tblGrid>
        <w:gridCol w:w="8104"/>
        <w:gridCol w:w="8105"/>
      </w:tblGrid>
      <w:tr w:rsidR="009C0E81">
        <w:tc>
          <w:tcPr>
            <w:tcW w:w="2500" w:type="pct"/>
            <w:tcMar>
              <w:top w:w="0" w:type="dxa"/>
              <w:left w:w="6" w:type="dxa"/>
              <w:bottom w:w="0" w:type="dxa"/>
              <w:right w:w="6" w:type="dxa"/>
            </w:tcMar>
            <w:vAlign w:val="bottom"/>
            <w:hideMark/>
          </w:tcPr>
          <w:p w:rsidR="009C0E81" w:rsidRDefault="009C0E81">
            <w:pPr>
              <w:pStyle w:val="newncpi0"/>
              <w:jc w:val="left"/>
            </w:pPr>
            <w:r>
              <w:rPr>
                <w:rStyle w:val="post"/>
              </w:rPr>
              <w:t>Премьер-министр Республики Беларусь</w:t>
            </w:r>
          </w:p>
        </w:tc>
        <w:tc>
          <w:tcPr>
            <w:tcW w:w="2500" w:type="pct"/>
            <w:tcMar>
              <w:top w:w="0" w:type="dxa"/>
              <w:left w:w="6" w:type="dxa"/>
              <w:bottom w:w="0" w:type="dxa"/>
              <w:right w:w="6" w:type="dxa"/>
            </w:tcMar>
            <w:vAlign w:val="bottom"/>
            <w:hideMark/>
          </w:tcPr>
          <w:p w:rsidR="009C0E81" w:rsidRDefault="009C0E81">
            <w:pPr>
              <w:pStyle w:val="newncpi0"/>
              <w:jc w:val="right"/>
            </w:pPr>
            <w:proofErr w:type="spellStart"/>
            <w:r>
              <w:rPr>
                <w:rStyle w:val="pers"/>
              </w:rPr>
              <w:t>А.Турчин</w:t>
            </w:r>
            <w:proofErr w:type="spellEnd"/>
          </w:p>
        </w:tc>
      </w:tr>
    </w:tbl>
    <w:p w:rsidR="009C0E81" w:rsidRDefault="009C0E81">
      <w:pPr>
        <w:pStyle w:val="newncpi0"/>
      </w:pPr>
      <w:r>
        <w:t> </w:t>
      </w:r>
    </w:p>
    <w:tbl>
      <w:tblPr>
        <w:tblW w:w="5000" w:type="pct"/>
        <w:tblCellMar>
          <w:left w:w="0" w:type="dxa"/>
          <w:right w:w="0" w:type="dxa"/>
        </w:tblCellMar>
        <w:tblLook w:val="04A0" w:firstRow="1" w:lastRow="0" w:firstColumn="1" w:lastColumn="0" w:noHBand="0" w:noVBand="1"/>
      </w:tblPr>
      <w:tblGrid>
        <w:gridCol w:w="14034"/>
        <w:gridCol w:w="2175"/>
      </w:tblGrid>
      <w:tr w:rsidR="009C0E81">
        <w:tc>
          <w:tcPr>
            <w:tcW w:w="4329" w:type="pct"/>
            <w:tcMar>
              <w:top w:w="0" w:type="dxa"/>
              <w:left w:w="6" w:type="dxa"/>
              <w:bottom w:w="0" w:type="dxa"/>
              <w:right w:w="6" w:type="dxa"/>
            </w:tcMar>
            <w:hideMark/>
          </w:tcPr>
          <w:p w:rsidR="009C0E81" w:rsidRDefault="009C0E81">
            <w:pPr>
              <w:pStyle w:val="newncpi"/>
              <w:ind w:firstLine="0"/>
            </w:pPr>
            <w:r>
              <w:t> </w:t>
            </w:r>
          </w:p>
        </w:tc>
        <w:tc>
          <w:tcPr>
            <w:tcW w:w="671" w:type="pct"/>
            <w:tcMar>
              <w:top w:w="0" w:type="dxa"/>
              <w:left w:w="6" w:type="dxa"/>
              <w:bottom w:w="0" w:type="dxa"/>
              <w:right w:w="6" w:type="dxa"/>
            </w:tcMar>
            <w:hideMark/>
          </w:tcPr>
          <w:p w:rsidR="009C0E81" w:rsidRDefault="009C0E81">
            <w:pPr>
              <w:pStyle w:val="append1"/>
            </w:pPr>
            <w:r>
              <w:t>Приложение</w:t>
            </w:r>
          </w:p>
          <w:p w:rsidR="009C0E81" w:rsidRDefault="009C0E81">
            <w:pPr>
              <w:pStyle w:val="append"/>
            </w:pPr>
            <w:r>
              <w:t>к постановлению</w:t>
            </w:r>
            <w:r>
              <w:br/>
              <w:t>Совета Министров</w:t>
            </w:r>
            <w:r>
              <w:br/>
              <w:t>Республики Беларусь</w:t>
            </w:r>
          </w:p>
          <w:p w:rsidR="009C0E81" w:rsidRDefault="009C0E81">
            <w:pPr>
              <w:pStyle w:val="append"/>
            </w:pPr>
            <w:r>
              <w:t>31.03.2026 № 149</w:t>
            </w:r>
          </w:p>
        </w:tc>
      </w:tr>
    </w:tbl>
    <w:p w:rsidR="009C0E81" w:rsidRDefault="009C0E81">
      <w:pPr>
        <w:pStyle w:val="titlep"/>
        <w:jc w:val="left"/>
      </w:pPr>
      <w:r>
        <w:t>КОМПЛЕКС МЕРОПРИЯТИЙ</w:t>
      </w:r>
      <w:r>
        <w:br/>
        <w:t>по развитию национальной инновационной системы на 2026–2030 годы</w:t>
      </w:r>
    </w:p>
    <w:tbl>
      <w:tblPr>
        <w:tblW w:w="5000" w:type="pct"/>
        <w:tblCellMar>
          <w:left w:w="0" w:type="dxa"/>
          <w:right w:w="0" w:type="dxa"/>
        </w:tblCellMar>
        <w:tblLook w:val="04A0" w:firstRow="1" w:lastRow="0" w:firstColumn="1" w:lastColumn="0" w:noHBand="0" w:noVBand="1"/>
      </w:tblPr>
      <w:tblGrid>
        <w:gridCol w:w="5955"/>
        <w:gridCol w:w="1274"/>
        <w:gridCol w:w="3686"/>
        <w:gridCol w:w="5294"/>
      </w:tblGrid>
      <w:tr w:rsidR="009C0E81">
        <w:trPr>
          <w:trHeight w:val="240"/>
        </w:trPr>
        <w:tc>
          <w:tcPr>
            <w:tcW w:w="1837"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Наименование мероприятий</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Сроки выполнения, годы</w:t>
            </w:r>
          </w:p>
        </w:tc>
        <w:tc>
          <w:tcPr>
            <w:tcW w:w="1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Ответственные исполнители</w:t>
            </w:r>
          </w:p>
        </w:tc>
        <w:tc>
          <w:tcPr>
            <w:tcW w:w="1633"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9C0E81" w:rsidRDefault="009C0E81">
            <w:pPr>
              <w:pStyle w:val="table10"/>
              <w:jc w:val="center"/>
            </w:pPr>
            <w:r>
              <w:t>Форма выполнения</w:t>
            </w:r>
          </w:p>
        </w:tc>
      </w:tr>
      <w:tr w:rsidR="009C0E81">
        <w:trPr>
          <w:trHeight w:val="240"/>
        </w:trPr>
        <w:tc>
          <w:tcPr>
            <w:tcW w:w="5000" w:type="pct"/>
            <w:gridSpan w:val="4"/>
            <w:tcBorders>
              <w:top w:val="single" w:sz="4" w:space="0" w:color="auto"/>
            </w:tcBorders>
            <w:tcMar>
              <w:top w:w="0" w:type="dxa"/>
              <w:left w:w="6" w:type="dxa"/>
              <w:bottom w:w="0" w:type="dxa"/>
              <w:right w:w="6" w:type="dxa"/>
            </w:tcMar>
            <w:hideMark/>
          </w:tcPr>
          <w:p w:rsidR="009C0E81" w:rsidRDefault="009C0E81">
            <w:pPr>
              <w:pStyle w:val="table10"/>
              <w:spacing w:before="120"/>
              <w:jc w:val="center"/>
            </w:pPr>
            <w:r>
              <w:t>Завершение формирования комплексной системы последовательной и доступной поддержки реализации инновационных проектов на всех этапах инновационного цикла для всех категорий субъектов инновационной деятельности, усиление интеграции организаций академической, вузовской и отраслевой науки, формирование и внедрение системы мер, стимулирующих инвестирование в научную и научно-техническую деятельность</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1. Реализация научно-технологической компоненты программ (стратегий) развития отраслей экономики (видов экономической деятельности)</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ГКНТ (координация), республиканские органы государственного управления, иные организации, подчиненные Правительству Республики Беларусь (далее – государственные органы и иные организации), НАН Беларуси</w:t>
            </w:r>
          </w:p>
        </w:tc>
        <w:tc>
          <w:tcPr>
            <w:tcW w:w="1633" w:type="pct"/>
            <w:tcMar>
              <w:top w:w="0" w:type="dxa"/>
              <w:left w:w="6" w:type="dxa"/>
              <w:bottom w:w="0" w:type="dxa"/>
              <w:right w:w="6" w:type="dxa"/>
            </w:tcMar>
            <w:hideMark/>
          </w:tcPr>
          <w:p w:rsidR="009C0E81" w:rsidRDefault="009C0E81">
            <w:pPr>
              <w:pStyle w:val="table10"/>
              <w:spacing w:before="120"/>
            </w:pPr>
            <w:r>
              <w:t>реализация согласованной с ГКНТ научно-технической компоненты стратегии развития отрасли экономики (вида экономической деятельности) посредством использования механизма научно-технических программ, Государственной программы инновационного развития Республики Беларусь на 2026–2030 годы (далее – Государственная программа) с представлением информации в ГКНТ о результатах ее выполнения</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2. Приоритетное финансирование из средств инновационных фондов проектов Государственной программы всех видов</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ГКНТ, облисполкомы, Минский горисполком, НАН Беларуси</w:t>
            </w:r>
          </w:p>
        </w:tc>
        <w:tc>
          <w:tcPr>
            <w:tcW w:w="1633" w:type="pct"/>
            <w:tcMar>
              <w:top w:w="0" w:type="dxa"/>
              <w:left w:w="6" w:type="dxa"/>
              <w:bottom w:w="0" w:type="dxa"/>
              <w:right w:w="6" w:type="dxa"/>
            </w:tcMar>
            <w:hideMark/>
          </w:tcPr>
          <w:p w:rsidR="009C0E81" w:rsidRDefault="009C0E81">
            <w:pPr>
              <w:pStyle w:val="table10"/>
              <w:spacing w:before="120"/>
            </w:pPr>
            <w:r>
              <w:t xml:space="preserve">учитывается при проведении открытого конкурсного отбора проектов, финансируемых за счет инновационных фондов </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3. Развитие научного обеспечения в приоритетных сферах, включая микроэлектронику и приборостроение, станкостроение и робототехнику, биологические и фармацевтические технологии, беспилотные и космические системы, аддитивные технологии, новые материалы и другое (в том числе в рамках государственных программ научных исследований, научно-технических программ, Государственной программы «Наука для экономики и общества» на 2026–2030 годы, утвержденной постановлением Совета Министров Республики Беларусь от 29 декабря 2025 г. № 785)</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заказчики государственных программ научных исследований, научно-технических программ, Государственной программы «Наука для экономики и общества» на 2026–2030 годы</w:t>
            </w:r>
          </w:p>
        </w:tc>
        <w:tc>
          <w:tcPr>
            <w:tcW w:w="1633" w:type="pct"/>
            <w:tcMar>
              <w:top w:w="0" w:type="dxa"/>
              <w:left w:w="6" w:type="dxa"/>
              <w:bottom w:w="0" w:type="dxa"/>
              <w:right w:w="6" w:type="dxa"/>
            </w:tcMar>
            <w:hideMark/>
          </w:tcPr>
          <w:p w:rsidR="009C0E81" w:rsidRDefault="009C0E81">
            <w:pPr>
              <w:pStyle w:val="table10"/>
              <w:spacing w:before="120"/>
            </w:pPr>
            <w:r>
              <w:t>выполнение научных исследований и разработок в приоритетных сферах</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4. Наращивание взаимодействия субъектов хозяйствования реального сектора экономики с научными организациями и учреждениями образования, в том числе на основе выполнения в рамках договоров исследований и разработок, заключения лицензионных соглашений на использование объектов права промышленной собственности, созданных научными организациями, присоединения к отраслевым регуляторам отраслевых научных институтов, создания экспериментальных площадок на базе учреждений высшего образования</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государственные органы и иные организации, НАН Беларуси, Минобразование</w:t>
            </w:r>
          </w:p>
        </w:tc>
        <w:tc>
          <w:tcPr>
            <w:tcW w:w="1633" w:type="pct"/>
            <w:tcMar>
              <w:top w:w="0" w:type="dxa"/>
              <w:left w:w="6" w:type="dxa"/>
              <w:bottom w:w="0" w:type="dxa"/>
              <w:right w:w="6" w:type="dxa"/>
            </w:tcMar>
            <w:hideMark/>
          </w:tcPr>
          <w:p w:rsidR="009C0E81" w:rsidRDefault="009C0E81">
            <w:pPr>
              <w:pStyle w:val="table10"/>
              <w:spacing w:before="120"/>
            </w:pPr>
            <w:r>
              <w:t>выполнение в рамках договоров исследований и разработок, заключение лицензионных соглашений, создание экспериментальных площадок на базе учреждений высшего образования</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5. Создание новейших технологий широкого спектра для развития компонентной базы биологических, биохимических, фармацевтических и других производств</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НАН Беларуси, Минобразование, Минздрав</w:t>
            </w:r>
          </w:p>
        </w:tc>
        <w:tc>
          <w:tcPr>
            <w:tcW w:w="1633" w:type="pct"/>
            <w:tcMar>
              <w:top w:w="0" w:type="dxa"/>
              <w:left w:w="6" w:type="dxa"/>
              <w:bottom w:w="0" w:type="dxa"/>
              <w:right w:w="6" w:type="dxa"/>
            </w:tcMar>
            <w:hideMark/>
          </w:tcPr>
          <w:p w:rsidR="009C0E81" w:rsidRDefault="009C0E81">
            <w:pPr>
              <w:pStyle w:val="table10"/>
              <w:spacing w:before="120"/>
            </w:pPr>
            <w:r>
              <w:t>выполнение научных исследований и разработок для развития компонентной базы биологических, биохимических, фармацевтических и других производств</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6. Совершенствование подходов к финансированию научной, научно-технической и инновационной деятельности</w:t>
            </w:r>
          </w:p>
        </w:tc>
        <w:tc>
          <w:tcPr>
            <w:tcW w:w="393" w:type="pct"/>
            <w:tcMar>
              <w:top w:w="0" w:type="dxa"/>
              <w:left w:w="6" w:type="dxa"/>
              <w:bottom w:w="0" w:type="dxa"/>
              <w:right w:w="6" w:type="dxa"/>
            </w:tcMar>
            <w:hideMark/>
          </w:tcPr>
          <w:p w:rsidR="009C0E81" w:rsidRDefault="009C0E81">
            <w:pPr>
              <w:pStyle w:val="table10"/>
              <w:spacing w:before="120"/>
              <w:jc w:val="center"/>
            </w:pPr>
            <w:r>
              <w:t>2026–2027</w:t>
            </w:r>
          </w:p>
        </w:tc>
        <w:tc>
          <w:tcPr>
            <w:tcW w:w="1137" w:type="pct"/>
            <w:tcMar>
              <w:top w:w="0" w:type="dxa"/>
              <w:left w:w="6" w:type="dxa"/>
              <w:bottom w:w="0" w:type="dxa"/>
              <w:right w:w="6" w:type="dxa"/>
            </w:tcMar>
            <w:hideMark/>
          </w:tcPr>
          <w:p w:rsidR="009C0E81" w:rsidRDefault="009C0E81">
            <w:pPr>
              <w:pStyle w:val="table10"/>
              <w:spacing w:before="120"/>
            </w:pPr>
            <w:r>
              <w:t>ГКНТ, заказчики государственных программ научных исследований, научно-технических программ, Минэкономики</w:t>
            </w:r>
          </w:p>
        </w:tc>
        <w:tc>
          <w:tcPr>
            <w:tcW w:w="1633" w:type="pct"/>
            <w:tcMar>
              <w:top w:w="0" w:type="dxa"/>
              <w:left w:w="6" w:type="dxa"/>
              <w:bottom w:w="0" w:type="dxa"/>
              <w:right w:w="6" w:type="dxa"/>
            </w:tcMar>
            <w:hideMark/>
          </w:tcPr>
          <w:p w:rsidR="009C0E81" w:rsidRDefault="009C0E81">
            <w:pPr>
              <w:pStyle w:val="table10"/>
              <w:spacing w:before="120"/>
            </w:pPr>
            <w:r>
              <w:t>проекты нормативных правовых актов с механизмами формирования, реализации, финансирования научно-технических программ (заданий научно-технических программ), оценкой эффективности выполнения исследований и разработок, созданных за счет бюджетных средств</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7. Внедрение механизма венчурного финансирования с применением новых инструментов структурирования сделок</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ГКНТ, государственные органы и иные организации</w:t>
            </w:r>
          </w:p>
        </w:tc>
        <w:tc>
          <w:tcPr>
            <w:tcW w:w="1633" w:type="pct"/>
            <w:tcMar>
              <w:top w:w="0" w:type="dxa"/>
              <w:left w:w="6" w:type="dxa"/>
              <w:bottom w:w="0" w:type="dxa"/>
              <w:right w:w="6" w:type="dxa"/>
            </w:tcMar>
            <w:hideMark/>
          </w:tcPr>
          <w:p w:rsidR="009C0E81" w:rsidRDefault="009C0E81">
            <w:pPr>
              <w:pStyle w:val="table10"/>
              <w:spacing w:before="120"/>
            </w:pPr>
            <w:r>
              <w:t>разработка проектов нормативных правовых актов</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8. Обеспечение ежегодного направления на финансирование инновационных проектов не менее 50 процентов от общего объема средств фонда инновационного развития технопарка (с учетом остатков на начало года)</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технопарки</w:t>
            </w:r>
          </w:p>
        </w:tc>
        <w:tc>
          <w:tcPr>
            <w:tcW w:w="1633" w:type="pct"/>
            <w:tcMar>
              <w:top w:w="0" w:type="dxa"/>
              <w:left w:w="6" w:type="dxa"/>
              <w:bottom w:w="0" w:type="dxa"/>
              <w:right w:w="6" w:type="dxa"/>
            </w:tcMar>
            <w:hideMark/>
          </w:tcPr>
          <w:p w:rsidR="009C0E81" w:rsidRDefault="009C0E81">
            <w:pPr>
              <w:pStyle w:val="table10"/>
              <w:spacing w:before="120"/>
            </w:pPr>
            <w:r>
              <w:t xml:space="preserve">реализация локальных проектов Государственной программы и инновационных проектов резидентов технопарков </w:t>
            </w:r>
          </w:p>
        </w:tc>
      </w:tr>
      <w:tr w:rsidR="009C0E81">
        <w:trPr>
          <w:trHeight w:val="240"/>
        </w:trPr>
        <w:tc>
          <w:tcPr>
            <w:tcW w:w="5000" w:type="pct"/>
            <w:gridSpan w:val="4"/>
            <w:tcMar>
              <w:top w:w="0" w:type="dxa"/>
              <w:left w:w="6" w:type="dxa"/>
              <w:bottom w:w="0" w:type="dxa"/>
              <w:right w:w="6" w:type="dxa"/>
            </w:tcMar>
            <w:hideMark/>
          </w:tcPr>
          <w:p w:rsidR="009C0E81" w:rsidRDefault="009C0E81">
            <w:pPr>
              <w:pStyle w:val="table10"/>
              <w:spacing w:before="120"/>
              <w:jc w:val="center"/>
            </w:pPr>
            <w:r>
              <w:t>Развитие полноценного рынка результатов научно-технической деятельности и рынка интеллектуальной собственности посредством формирования благоприятных институциональных условий, повышение результативности процессов коммерциализации объектов интеллектуальной собственности</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9. Обеспечение размещения на Бирже интеллектуальной собственности государственного учреждения «Национальный центр интеллектуальной собственности» (далее – НЦИС) коммерческих предложений на объекты интеллектуальной собственности, а также заявок на создание и (или) использование объектов интеллектуальной собственности</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государственные органы и иные организации, НАН Беларуси, облисполкомы, Минский горисполком, НЦИС, другие заинтересованные</w:t>
            </w:r>
          </w:p>
        </w:tc>
        <w:tc>
          <w:tcPr>
            <w:tcW w:w="1633" w:type="pct"/>
            <w:tcMar>
              <w:top w:w="0" w:type="dxa"/>
              <w:left w:w="6" w:type="dxa"/>
              <w:bottom w:w="0" w:type="dxa"/>
              <w:right w:w="6" w:type="dxa"/>
            </w:tcMar>
            <w:hideMark/>
          </w:tcPr>
          <w:p w:rsidR="009C0E81" w:rsidRDefault="009C0E81">
            <w:pPr>
              <w:pStyle w:val="table10"/>
              <w:spacing w:before="120"/>
            </w:pPr>
            <w:r>
              <w:t>подготовка и направление в НЦИС предложений, размещение их на Бирже интеллектуальной собственности заказчиками государственных программ научных исследований, научно-технических программ, государственных программ</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10. Совершенствование деятельности НЦИС в качестве субъекта инновационной инфраструктуры (оказание экспертной поддержки субъектам научной, научно-технической и инновационной деятельности)</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НЦИС</w:t>
            </w:r>
          </w:p>
        </w:tc>
        <w:tc>
          <w:tcPr>
            <w:tcW w:w="1633" w:type="pct"/>
            <w:tcMar>
              <w:top w:w="0" w:type="dxa"/>
              <w:left w:w="6" w:type="dxa"/>
              <w:bottom w:w="0" w:type="dxa"/>
              <w:right w:w="6" w:type="dxa"/>
            </w:tcMar>
            <w:hideMark/>
          </w:tcPr>
          <w:p w:rsidR="009C0E81" w:rsidRDefault="009C0E81">
            <w:pPr>
              <w:pStyle w:val="table10"/>
              <w:spacing w:before="120"/>
            </w:pPr>
            <w:r>
              <w:t>представление информации в ГКНТ</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 xml:space="preserve">11. Обеспечение проведения патентных исследований на этапах планирования и реализации инновационных проектов </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 xml:space="preserve">государственные органы и иные организации, НАН Беларуси, НЦИС, другие заинтересованные </w:t>
            </w:r>
          </w:p>
        </w:tc>
        <w:tc>
          <w:tcPr>
            <w:tcW w:w="1633" w:type="pct"/>
            <w:tcMar>
              <w:top w:w="0" w:type="dxa"/>
              <w:left w:w="6" w:type="dxa"/>
              <w:bottom w:w="0" w:type="dxa"/>
              <w:right w:w="6" w:type="dxa"/>
            </w:tcMar>
            <w:hideMark/>
          </w:tcPr>
          <w:p w:rsidR="009C0E81" w:rsidRDefault="009C0E81">
            <w:pPr>
              <w:pStyle w:val="table10"/>
              <w:spacing w:before="120"/>
            </w:pPr>
            <w:r>
              <w:t>проведение организациями патентных исследований и регистрация их в НЦИС</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 xml:space="preserve">12. Создание (развитие) на отраслевом и корпоративном уровнях организационных структур управления интеллектуальной собственностью, в том числе патентных служб </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 xml:space="preserve">государственные органы и иные организации, НАН Беларуси, облисполкомы, Минский горисполком, НЦИС, другие заинтересованные </w:t>
            </w:r>
          </w:p>
        </w:tc>
        <w:tc>
          <w:tcPr>
            <w:tcW w:w="1633" w:type="pct"/>
            <w:tcMar>
              <w:top w:w="0" w:type="dxa"/>
              <w:left w:w="6" w:type="dxa"/>
              <w:bottom w:w="0" w:type="dxa"/>
              <w:right w:w="6" w:type="dxa"/>
            </w:tcMar>
            <w:hideMark/>
          </w:tcPr>
          <w:p w:rsidR="009C0E81" w:rsidRDefault="009C0E81">
            <w:pPr>
              <w:pStyle w:val="table10"/>
              <w:spacing w:before="120"/>
            </w:pPr>
            <w:r>
              <w:t>создание (развитие) соответствующих структурных подразделений в организациях, в том числе возложение обязанностей в данной сфере на должностное лицо (в соответствии с локальным решением государственного органа или иной организации)</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13. Организация информационно-разъяснительной работы по вопросам применения предусмотренных законодательством инструментов охраны и управления интеллектуальной собственностью</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НЦИС, ГКНТ</w:t>
            </w:r>
          </w:p>
        </w:tc>
        <w:tc>
          <w:tcPr>
            <w:tcW w:w="1633" w:type="pct"/>
            <w:tcMar>
              <w:top w:w="0" w:type="dxa"/>
              <w:left w:w="6" w:type="dxa"/>
              <w:bottom w:w="0" w:type="dxa"/>
              <w:right w:w="6" w:type="dxa"/>
            </w:tcMar>
            <w:hideMark/>
          </w:tcPr>
          <w:p w:rsidR="009C0E81" w:rsidRDefault="009C0E81">
            <w:pPr>
              <w:pStyle w:val="table10"/>
              <w:spacing w:before="120"/>
            </w:pPr>
            <w:r>
              <w:t>оказание консультационно-методической помощи посредством прямых контактов, проведение обучающих семинаров</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 xml:space="preserve">14. Обеспечение правовой охраны результатов научной и научно-технической деятельности </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государственные органы и иные организации, НАН Беларуси, облисполкомы, Минский горисполком, другие заинтересованные</w:t>
            </w:r>
          </w:p>
        </w:tc>
        <w:tc>
          <w:tcPr>
            <w:tcW w:w="1633" w:type="pct"/>
            <w:tcMar>
              <w:top w:w="0" w:type="dxa"/>
              <w:left w:w="6" w:type="dxa"/>
              <w:bottom w:w="0" w:type="dxa"/>
              <w:right w:w="6" w:type="dxa"/>
            </w:tcMar>
            <w:hideMark/>
          </w:tcPr>
          <w:p w:rsidR="009C0E81" w:rsidRDefault="009C0E81">
            <w:pPr>
              <w:pStyle w:val="table10"/>
              <w:spacing w:before="120"/>
            </w:pPr>
            <w:r>
              <w:t>получение охранных документов на объекты интеллектуальной собственности, созданные в рамках научной и научно-технической деятельности</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15. Внедрение на предприятиях обрабатывающей промышленности инноваций бизнес-процессов с использованием опыта ведущих мировых производителей, способствующих эффективному внедрению систем менеджмента качества, знаний, инноваций</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 xml:space="preserve">заказчики Государственной программы*, Госстандарт, другие заинтересованные </w:t>
            </w:r>
          </w:p>
        </w:tc>
        <w:tc>
          <w:tcPr>
            <w:tcW w:w="1633" w:type="pct"/>
            <w:tcMar>
              <w:top w:w="0" w:type="dxa"/>
              <w:left w:w="6" w:type="dxa"/>
              <w:bottom w:w="0" w:type="dxa"/>
              <w:right w:w="6" w:type="dxa"/>
            </w:tcMar>
            <w:hideMark/>
          </w:tcPr>
          <w:p w:rsidR="009C0E81" w:rsidRDefault="009C0E81">
            <w:pPr>
              <w:pStyle w:val="table10"/>
              <w:spacing w:before="120"/>
            </w:pPr>
            <w:r>
              <w:t>внедрение нового или значительно улучшенного способа производства продукции (работ, услуг), нового метода маркетинга, организационного метода в деловой практике организации и внешних связях (выполнение заказчиками Государственной программы целевого показателя «доля организаций, осуществляющих инновации бизнес-процессов, в общем количестве организаций обрабатывающей промышленности, осуществляющих затраты на инновации»)</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16. Развитие информационных систем, ресурсов, баз данных научной, научно-технической и инновационной деятельности</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ГКНТ, НАН Беларуси, Минсвязи, Минкультуры, Минобразование, государственные органы и иные организации</w:t>
            </w:r>
          </w:p>
        </w:tc>
        <w:tc>
          <w:tcPr>
            <w:tcW w:w="1633" w:type="pct"/>
            <w:tcMar>
              <w:top w:w="0" w:type="dxa"/>
              <w:left w:w="6" w:type="dxa"/>
              <w:bottom w:w="0" w:type="dxa"/>
              <w:right w:w="6" w:type="dxa"/>
            </w:tcMar>
            <w:hideMark/>
          </w:tcPr>
          <w:p w:rsidR="009C0E81" w:rsidRDefault="009C0E81">
            <w:pPr>
              <w:pStyle w:val="table10"/>
              <w:spacing w:before="120"/>
            </w:pPr>
            <w:r>
              <w:t>создание и модернизация информационных систем, ресурсов, баз данных</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17. Развитие научно-технических библиотек, информационных центров и фондов</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ГКНТ, НАН Беларуси, государственные органы и иные организации</w:t>
            </w:r>
          </w:p>
        </w:tc>
        <w:tc>
          <w:tcPr>
            <w:tcW w:w="1633" w:type="pct"/>
            <w:tcMar>
              <w:top w:w="0" w:type="dxa"/>
              <w:left w:w="6" w:type="dxa"/>
              <w:bottom w:w="0" w:type="dxa"/>
              <w:right w:w="6" w:type="dxa"/>
            </w:tcMar>
            <w:hideMark/>
          </w:tcPr>
          <w:p w:rsidR="009C0E81" w:rsidRDefault="009C0E81">
            <w:pPr>
              <w:pStyle w:val="table10"/>
              <w:spacing w:before="120"/>
            </w:pPr>
            <w:r>
              <w:t>пополнение фонда научной, научно-технической информации</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18. Ведение электронных каталогов научно-технической литературы и документации, обеспечение удаленного интернет-доступа к каталогам</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ГКНТ, НАН Беларуси, Минздрав, Минобразование, Минкультуры, государственные органы и иные организации</w:t>
            </w:r>
          </w:p>
        </w:tc>
        <w:tc>
          <w:tcPr>
            <w:tcW w:w="1633" w:type="pct"/>
            <w:tcMar>
              <w:top w:w="0" w:type="dxa"/>
              <w:left w:w="6" w:type="dxa"/>
              <w:bottom w:w="0" w:type="dxa"/>
              <w:right w:w="6" w:type="dxa"/>
            </w:tcMar>
            <w:hideMark/>
          </w:tcPr>
          <w:p w:rsidR="009C0E81" w:rsidRDefault="009C0E81">
            <w:pPr>
              <w:pStyle w:val="table10"/>
              <w:spacing w:before="120"/>
            </w:pPr>
            <w:r>
              <w:t>электронные каталоги</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19. Проведение мероприятий, направленных на трансфер технологий, основанных на перспективных научно-технических разработках, в регионах и г. Минске</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ГКНТ, государственные органы и иные организации, облисполкомы, Минский горисполком</w:t>
            </w:r>
          </w:p>
        </w:tc>
        <w:tc>
          <w:tcPr>
            <w:tcW w:w="1633" w:type="pct"/>
            <w:tcMar>
              <w:top w:w="0" w:type="dxa"/>
              <w:left w:w="6" w:type="dxa"/>
              <w:bottom w:w="0" w:type="dxa"/>
              <w:right w:w="6" w:type="dxa"/>
            </w:tcMar>
            <w:hideMark/>
          </w:tcPr>
          <w:p w:rsidR="009C0E81" w:rsidRDefault="009C0E81">
            <w:pPr>
              <w:pStyle w:val="table10"/>
              <w:spacing w:before="120"/>
            </w:pPr>
            <w:r>
              <w:t>организация мероприятий (семинары, биржи деловых контактов и другое)</w:t>
            </w:r>
          </w:p>
        </w:tc>
      </w:tr>
      <w:tr w:rsidR="009C0E81">
        <w:trPr>
          <w:trHeight w:val="240"/>
        </w:trPr>
        <w:tc>
          <w:tcPr>
            <w:tcW w:w="5000" w:type="pct"/>
            <w:gridSpan w:val="4"/>
            <w:tcMar>
              <w:top w:w="0" w:type="dxa"/>
              <w:left w:w="6" w:type="dxa"/>
              <w:bottom w:w="0" w:type="dxa"/>
              <w:right w:w="6" w:type="dxa"/>
            </w:tcMar>
            <w:hideMark/>
          </w:tcPr>
          <w:p w:rsidR="009C0E81" w:rsidRDefault="009C0E81">
            <w:pPr>
              <w:pStyle w:val="table10"/>
              <w:spacing w:before="120"/>
              <w:jc w:val="center"/>
            </w:pPr>
            <w:r>
              <w:t>Ускоренное развитие инфраструктуры в сферах научной, научно-технической и инновационной деятельности в регионах Республики Беларусь и г. Минске</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20. Развитие материально-технической базы отраслевых лабораторий и центров коллективного пользования оборудования</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государственные органы и иные организации, НАН Беларуси</w:t>
            </w:r>
          </w:p>
        </w:tc>
        <w:tc>
          <w:tcPr>
            <w:tcW w:w="1633" w:type="pct"/>
            <w:tcMar>
              <w:top w:w="0" w:type="dxa"/>
              <w:left w:w="6" w:type="dxa"/>
              <w:bottom w:w="0" w:type="dxa"/>
              <w:right w:w="6" w:type="dxa"/>
            </w:tcMar>
            <w:hideMark/>
          </w:tcPr>
          <w:p w:rsidR="009C0E81" w:rsidRDefault="009C0E81">
            <w:pPr>
              <w:pStyle w:val="table10"/>
              <w:spacing w:before="120"/>
            </w:pPr>
            <w:r>
              <w:t xml:space="preserve">приказ ГКНТ и решения государственных органов и иных организаций, НАН Беларуси, облисполкомов, Минского горисполкома, предусматривающие направление бюджетных средств на мероприятия по обеспечению устойчивого роста объема оказанных услуг (выполненных работ) отраслевыми лабораториями и центрами коллективного пользования оборудования в системах государственных органов и иных организаций, НАН Беларуси </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21. Развитие существующих и создание новых субъектов инновационной инфраструктуры, развитие технопарков и свободных экономических зон в качестве площадок для организации производств, базирующихся на технологиях высших технологических укладов:</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ГКНТ, технопарки, заказчики Государственной программы</w:t>
            </w:r>
          </w:p>
        </w:tc>
        <w:tc>
          <w:tcPr>
            <w:tcW w:w="1633" w:type="pct"/>
            <w:tcMar>
              <w:top w:w="0" w:type="dxa"/>
              <w:left w:w="6" w:type="dxa"/>
              <w:bottom w:w="0" w:type="dxa"/>
              <w:right w:w="6" w:type="dxa"/>
            </w:tcMar>
            <w:hideMark/>
          </w:tcPr>
          <w:p w:rsidR="009C0E81" w:rsidRDefault="009C0E81">
            <w:pPr>
              <w:pStyle w:val="table10"/>
              <w:spacing w:before="120"/>
            </w:pPr>
            <w:r>
              <w:t>развитие сети субъектов и инновационной инфраструктуры, включение локальных проектов в Государственную программу</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21.1. создание и развитие деятельности технопарков (их филиалов) в регионах страны и г. Минске</w:t>
            </w:r>
          </w:p>
        </w:tc>
        <w:tc>
          <w:tcPr>
            <w:tcW w:w="393" w:type="pct"/>
            <w:tcMar>
              <w:top w:w="0" w:type="dxa"/>
              <w:left w:w="6" w:type="dxa"/>
              <w:bottom w:w="0" w:type="dxa"/>
              <w:right w:w="6" w:type="dxa"/>
            </w:tcMar>
            <w:hideMark/>
          </w:tcPr>
          <w:p w:rsidR="009C0E81" w:rsidRDefault="009C0E81">
            <w:pPr>
              <w:pStyle w:val="table10"/>
              <w:spacing w:before="120"/>
              <w:jc w:val="center"/>
            </w:pPr>
            <w:r>
              <w:t> </w:t>
            </w:r>
          </w:p>
        </w:tc>
        <w:tc>
          <w:tcPr>
            <w:tcW w:w="1137" w:type="pct"/>
            <w:tcMar>
              <w:top w:w="0" w:type="dxa"/>
              <w:left w:w="6" w:type="dxa"/>
              <w:bottom w:w="0" w:type="dxa"/>
              <w:right w:w="6" w:type="dxa"/>
            </w:tcMar>
            <w:hideMark/>
          </w:tcPr>
          <w:p w:rsidR="009C0E81" w:rsidRDefault="009C0E81">
            <w:pPr>
              <w:pStyle w:val="table10"/>
              <w:spacing w:before="120"/>
            </w:pPr>
            <w:r>
              <w:t>государственные органы и иные организации, облисполкомы, Минский горисполком, другие заинтересованные</w:t>
            </w:r>
          </w:p>
        </w:tc>
        <w:tc>
          <w:tcPr>
            <w:tcW w:w="1633" w:type="pct"/>
            <w:tcMar>
              <w:top w:w="0" w:type="dxa"/>
              <w:left w:w="6" w:type="dxa"/>
              <w:bottom w:w="0" w:type="dxa"/>
              <w:right w:w="6" w:type="dxa"/>
            </w:tcMar>
            <w:hideMark/>
          </w:tcPr>
          <w:p w:rsidR="009C0E81" w:rsidRDefault="009C0E81">
            <w:pPr>
              <w:pStyle w:val="table10"/>
              <w:spacing w:before="120"/>
            </w:pPr>
            <w:r>
              <w:t>создание и сопровождение деятельности технопарков (их филиалов)</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21.2. развитие материально-технической базы субъектов инновационной инфраструктуры, в том числе с привлечением внебюджетных источников финансирования</w:t>
            </w:r>
          </w:p>
        </w:tc>
        <w:tc>
          <w:tcPr>
            <w:tcW w:w="393" w:type="pct"/>
            <w:tcMar>
              <w:top w:w="0" w:type="dxa"/>
              <w:left w:w="6" w:type="dxa"/>
              <w:bottom w:w="0" w:type="dxa"/>
              <w:right w:w="6" w:type="dxa"/>
            </w:tcMar>
            <w:hideMark/>
          </w:tcPr>
          <w:p w:rsidR="009C0E81" w:rsidRDefault="009C0E81">
            <w:pPr>
              <w:pStyle w:val="table10"/>
              <w:spacing w:before="120"/>
              <w:jc w:val="center"/>
            </w:pPr>
            <w:r>
              <w:t> </w:t>
            </w:r>
          </w:p>
        </w:tc>
        <w:tc>
          <w:tcPr>
            <w:tcW w:w="1137" w:type="pct"/>
            <w:tcMar>
              <w:top w:w="0" w:type="dxa"/>
              <w:left w:w="6" w:type="dxa"/>
              <w:bottom w:w="0" w:type="dxa"/>
              <w:right w:w="6" w:type="dxa"/>
            </w:tcMar>
            <w:hideMark/>
          </w:tcPr>
          <w:p w:rsidR="009C0E81" w:rsidRDefault="009C0E81">
            <w:pPr>
              <w:pStyle w:val="table10"/>
              <w:spacing w:before="120"/>
            </w:pPr>
            <w:r>
              <w:t>ГКНТ (координация), государственные органы и иные организации, облисполкомы, Минский горисполком, другие заинтересованные</w:t>
            </w:r>
          </w:p>
        </w:tc>
        <w:tc>
          <w:tcPr>
            <w:tcW w:w="1633" w:type="pct"/>
            <w:tcMar>
              <w:top w:w="0" w:type="dxa"/>
              <w:left w:w="6" w:type="dxa"/>
              <w:bottom w:w="0" w:type="dxa"/>
              <w:right w:w="6" w:type="dxa"/>
            </w:tcMar>
            <w:hideMark/>
          </w:tcPr>
          <w:p w:rsidR="009C0E81" w:rsidRDefault="009C0E81">
            <w:pPr>
              <w:pStyle w:val="table10"/>
              <w:spacing w:before="120"/>
            </w:pPr>
            <w:r>
              <w:t>устойчивый рост оказанных услуг (выполненных работ)</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 xml:space="preserve">21.3. проведение семинаров в целях формирования и развития компетенций специалистов субъектов инновационной инфраструктуры, обмена опытом </w:t>
            </w:r>
          </w:p>
        </w:tc>
        <w:tc>
          <w:tcPr>
            <w:tcW w:w="393" w:type="pct"/>
            <w:tcMar>
              <w:top w:w="0" w:type="dxa"/>
              <w:left w:w="6" w:type="dxa"/>
              <w:bottom w:w="0" w:type="dxa"/>
              <w:right w:w="6" w:type="dxa"/>
            </w:tcMar>
            <w:hideMark/>
          </w:tcPr>
          <w:p w:rsidR="009C0E81" w:rsidRDefault="009C0E81">
            <w:pPr>
              <w:pStyle w:val="table10"/>
              <w:spacing w:before="120"/>
              <w:jc w:val="center"/>
            </w:pPr>
            <w:r>
              <w:t> </w:t>
            </w:r>
          </w:p>
        </w:tc>
        <w:tc>
          <w:tcPr>
            <w:tcW w:w="1137" w:type="pct"/>
            <w:tcMar>
              <w:top w:w="0" w:type="dxa"/>
              <w:left w:w="6" w:type="dxa"/>
              <w:bottom w:w="0" w:type="dxa"/>
              <w:right w:w="6" w:type="dxa"/>
            </w:tcMar>
            <w:hideMark/>
          </w:tcPr>
          <w:p w:rsidR="009C0E81" w:rsidRDefault="009C0E81">
            <w:pPr>
              <w:pStyle w:val="table10"/>
              <w:spacing w:before="120"/>
            </w:pPr>
            <w:r>
              <w:t>ГКНТ</w:t>
            </w:r>
          </w:p>
        </w:tc>
        <w:tc>
          <w:tcPr>
            <w:tcW w:w="1633" w:type="pct"/>
            <w:tcMar>
              <w:top w:w="0" w:type="dxa"/>
              <w:left w:w="6" w:type="dxa"/>
              <w:bottom w:w="0" w:type="dxa"/>
              <w:right w:w="6" w:type="dxa"/>
            </w:tcMar>
            <w:hideMark/>
          </w:tcPr>
          <w:p w:rsidR="009C0E81" w:rsidRDefault="009C0E81">
            <w:pPr>
              <w:pStyle w:val="table10"/>
              <w:spacing w:before="120"/>
            </w:pPr>
            <w:r>
              <w:t>проведение мероприятий в соответствии с планом проведения научно-практических мероприятий ГКНТ (100-процентный ежегодный охват руководящих работников и специалистов субъектов инновационной инфраструктуры)</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22. Расширение (развитие) сети центров поддержки технологий и инноваций на базе субъектов инновационной инфраструктуры</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НЦИС, субъекты инновационной инфраструктуры, другие заинтересованные</w:t>
            </w:r>
          </w:p>
        </w:tc>
        <w:tc>
          <w:tcPr>
            <w:tcW w:w="1633" w:type="pct"/>
            <w:tcMar>
              <w:top w:w="0" w:type="dxa"/>
              <w:left w:w="6" w:type="dxa"/>
              <w:bottom w:w="0" w:type="dxa"/>
              <w:right w:w="6" w:type="dxa"/>
            </w:tcMar>
            <w:hideMark/>
          </w:tcPr>
          <w:p w:rsidR="009C0E81" w:rsidRDefault="009C0E81">
            <w:pPr>
              <w:pStyle w:val="table10"/>
              <w:spacing w:before="120"/>
            </w:pPr>
            <w:r>
              <w:t>открытие точек центров поддержки технологий и инноваций, развитие их функционала</w:t>
            </w:r>
          </w:p>
        </w:tc>
      </w:tr>
      <w:tr w:rsidR="009C0E81">
        <w:trPr>
          <w:trHeight w:val="240"/>
        </w:trPr>
        <w:tc>
          <w:tcPr>
            <w:tcW w:w="5000" w:type="pct"/>
            <w:gridSpan w:val="4"/>
            <w:tcMar>
              <w:top w:w="0" w:type="dxa"/>
              <w:left w:w="6" w:type="dxa"/>
              <w:bottom w:w="0" w:type="dxa"/>
              <w:right w:w="6" w:type="dxa"/>
            </w:tcMar>
            <w:hideMark/>
          </w:tcPr>
          <w:p w:rsidR="009C0E81" w:rsidRDefault="009C0E81">
            <w:pPr>
              <w:pStyle w:val="table10"/>
              <w:spacing w:before="120"/>
              <w:jc w:val="center"/>
            </w:pPr>
            <w:r>
              <w:t>Совершенствование комплексной системы подготовки высококвалифицированных кадров и вовлечение молодежи в научную, научно-техническую и инновационную деятельность</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23. Развитие стартап-движения, включая организацию и проведение конкурсов, стартап-мероприятий, оказание организационной, информационной и иной поддержки организациям, осуществляющим подготовку и проведение мероприятий, направленных на вовлечение молодежи в инновационную и предпринимательскую деятельность</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ГКНТ, Минобразование, облисполкомы, Минский горисполком, общественное объединение «Белорусский республиканский союз молодежи», Парк высоких технологий, государственные органы и иные организации</w:t>
            </w:r>
          </w:p>
        </w:tc>
        <w:tc>
          <w:tcPr>
            <w:tcW w:w="1633" w:type="pct"/>
            <w:tcMar>
              <w:top w:w="0" w:type="dxa"/>
              <w:left w:w="6" w:type="dxa"/>
              <w:bottom w:w="0" w:type="dxa"/>
              <w:right w:w="6" w:type="dxa"/>
            </w:tcMar>
            <w:hideMark/>
          </w:tcPr>
          <w:p w:rsidR="009C0E81" w:rsidRDefault="009C0E81">
            <w:pPr>
              <w:pStyle w:val="table10"/>
              <w:spacing w:before="120"/>
            </w:pPr>
            <w:r>
              <w:t>проведение тематических мероприятий</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24. Развитие региональных центров инженерного образования (творчества) для детей и молодежи</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Минобразование (координация), ГКНТ, облисполкомы</w:t>
            </w:r>
          </w:p>
        </w:tc>
        <w:tc>
          <w:tcPr>
            <w:tcW w:w="1633" w:type="pct"/>
            <w:tcMar>
              <w:top w:w="0" w:type="dxa"/>
              <w:left w:w="6" w:type="dxa"/>
              <w:bottom w:w="0" w:type="dxa"/>
              <w:right w:w="6" w:type="dxa"/>
            </w:tcMar>
            <w:hideMark/>
          </w:tcPr>
          <w:p w:rsidR="009C0E81" w:rsidRDefault="009C0E81">
            <w:pPr>
              <w:pStyle w:val="table10"/>
              <w:spacing w:before="120"/>
            </w:pPr>
            <w:r>
              <w:t xml:space="preserve">создание и организация деятельности в районных центрах областей центров инженерного образования (творчества) для детей и молодежи (обеспечение устойчивой динамики охвата детей и молодежи) </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25. Совершенствование деятельности учреждений высшего образования на основе модели «Университет 3.0» (интеграция науки, образования и предпринимательства)</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Минобразование, ГКНТ, государственные органы и иные организации, учреждения высшего образования</w:t>
            </w:r>
          </w:p>
        </w:tc>
        <w:tc>
          <w:tcPr>
            <w:tcW w:w="1633" w:type="pct"/>
            <w:tcMar>
              <w:top w:w="0" w:type="dxa"/>
              <w:left w:w="6" w:type="dxa"/>
              <w:bottom w:w="0" w:type="dxa"/>
              <w:right w:w="6" w:type="dxa"/>
            </w:tcMar>
            <w:hideMark/>
          </w:tcPr>
          <w:p w:rsidR="009C0E81" w:rsidRDefault="009C0E81">
            <w:pPr>
              <w:pStyle w:val="table10"/>
              <w:spacing w:before="120"/>
            </w:pPr>
            <w:r>
              <w:t>проекты нормативных правовых актов (при необходимости), реализация научных и стартап-проектов на базе учреждений высшего образования</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26. Повышение качества подготовки специалистов в области управления инновациями, в том числе обучение по вопросам охраны и управления интеллектуальной собственностью на базе НЦИС</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ГКНТ, НЦИС, Минобразование, государственные органы и иные организации, НАН Беларуси, субъекты инновационной инфраструктуры, другие заинтересованные</w:t>
            </w:r>
          </w:p>
        </w:tc>
        <w:tc>
          <w:tcPr>
            <w:tcW w:w="1633" w:type="pct"/>
            <w:tcMar>
              <w:top w:w="0" w:type="dxa"/>
              <w:left w:w="6" w:type="dxa"/>
              <w:bottom w:w="0" w:type="dxa"/>
              <w:right w:w="6" w:type="dxa"/>
            </w:tcMar>
            <w:hideMark/>
          </w:tcPr>
          <w:p w:rsidR="009C0E81" w:rsidRDefault="009C0E81">
            <w:pPr>
              <w:pStyle w:val="table10"/>
              <w:spacing w:before="120"/>
            </w:pPr>
            <w:r>
              <w:t>подготовка образовательных программ, направление специалистов в НЦИС на обучение по вопросам охраны и управления интеллектуальной собственностью</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27. Обеспечение планирования подготовки научных работников высшей квалификации за счет средств республиканского бюджета с учетом Комплексного прогноза научно-технического прогресса Республики Беларусь на 2026–2030 годы и на период до 2045 года, одобренного постановлением Совета Министров Республики Беларусь от 29 октября 2024 г. № 798</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ГКНТ, Минобразование, НАН Беларуси, государственные органы и иные организации</w:t>
            </w:r>
          </w:p>
        </w:tc>
        <w:tc>
          <w:tcPr>
            <w:tcW w:w="1633" w:type="pct"/>
            <w:tcMar>
              <w:top w:w="0" w:type="dxa"/>
              <w:left w:w="6" w:type="dxa"/>
              <w:bottom w:w="0" w:type="dxa"/>
              <w:right w:w="6" w:type="dxa"/>
            </w:tcMar>
            <w:hideMark/>
          </w:tcPr>
          <w:p w:rsidR="009C0E81" w:rsidRDefault="009C0E81">
            <w:pPr>
              <w:pStyle w:val="table10"/>
              <w:spacing w:before="120"/>
            </w:pPr>
            <w:r>
              <w:t xml:space="preserve">приказ ГКНТ </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28. Включение в учебные планы по специальностям учреждений высшего образования учебных дисциплин, курсов (модулей, разделов, тем лекций, практических, лабораторных занятий) инновационной направленности (интеллектуальная собственность, коммерциализация результатов научно-технической деятельности, трансфер технологий и иное)</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Минобразование, учреждения образования</w:t>
            </w:r>
          </w:p>
        </w:tc>
        <w:tc>
          <w:tcPr>
            <w:tcW w:w="1633" w:type="pct"/>
            <w:tcMar>
              <w:top w:w="0" w:type="dxa"/>
              <w:left w:w="6" w:type="dxa"/>
              <w:bottom w:w="0" w:type="dxa"/>
              <w:right w:w="6" w:type="dxa"/>
            </w:tcMar>
            <w:hideMark/>
          </w:tcPr>
          <w:p w:rsidR="009C0E81" w:rsidRDefault="009C0E81">
            <w:pPr>
              <w:pStyle w:val="table10"/>
              <w:spacing w:before="120"/>
            </w:pPr>
            <w:r>
              <w:t>подготовка образовательных программ</w:t>
            </w:r>
          </w:p>
        </w:tc>
      </w:tr>
      <w:tr w:rsidR="009C0E81">
        <w:trPr>
          <w:trHeight w:val="240"/>
        </w:trPr>
        <w:tc>
          <w:tcPr>
            <w:tcW w:w="5000" w:type="pct"/>
            <w:gridSpan w:val="4"/>
            <w:tcMar>
              <w:top w:w="0" w:type="dxa"/>
              <w:left w:w="6" w:type="dxa"/>
              <w:bottom w:w="0" w:type="dxa"/>
              <w:right w:w="6" w:type="dxa"/>
            </w:tcMar>
            <w:hideMark/>
          </w:tcPr>
          <w:p w:rsidR="009C0E81" w:rsidRDefault="009C0E81">
            <w:pPr>
              <w:pStyle w:val="table10"/>
              <w:spacing w:before="120"/>
              <w:jc w:val="center"/>
            </w:pPr>
            <w:r>
              <w:t>Концентрация государственной поддержки на этапах разработки, модернизации и внедрения критических технологий и важнейших видов товаров, востребованных экономикой государства, основанных на критических технологиях</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29. Разработка порядка отнесения инновационных проектов к проектам, предусматривающим применение (внедрение) технологий, относящихся к критическим и сквозным</w:t>
            </w:r>
          </w:p>
        </w:tc>
        <w:tc>
          <w:tcPr>
            <w:tcW w:w="393" w:type="pct"/>
            <w:tcMar>
              <w:top w:w="0" w:type="dxa"/>
              <w:left w:w="6" w:type="dxa"/>
              <w:bottom w:w="0" w:type="dxa"/>
              <w:right w:w="6" w:type="dxa"/>
            </w:tcMar>
            <w:hideMark/>
          </w:tcPr>
          <w:p w:rsidR="009C0E81" w:rsidRDefault="009C0E81">
            <w:pPr>
              <w:pStyle w:val="table10"/>
              <w:spacing w:before="120"/>
              <w:jc w:val="center"/>
            </w:pPr>
            <w:r>
              <w:t>2026</w:t>
            </w:r>
          </w:p>
        </w:tc>
        <w:tc>
          <w:tcPr>
            <w:tcW w:w="1137" w:type="pct"/>
            <w:tcMar>
              <w:top w:w="0" w:type="dxa"/>
              <w:left w:w="6" w:type="dxa"/>
              <w:bottom w:w="0" w:type="dxa"/>
              <w:right w:w="6" w:type="dxa"/>
            </w:tcMar>
            <w:hideMark/>
          </w:tcPr>
          <w:p w:rsidR="009C0E81" w:rsidRDefault="009C0E81">
            <w:pPr>
              <w:pStyle w:val="table10"/>
              <w:spacing w:before="120"/>
            </w:pPr>
            <w:r>
              <w:t>ГКНТ, Минэкономики, НАН Беларуси, другие заинтересованные</w:t>
            </w:r>
          </w:p>
        </w:tc>
        <w:tc>
          <w:tcPr>
            <w:tcW w:w="1633" w:type="pct"/>
            <w:tcMar>
              <w:top w:w="0" w:type="dxa"/>
              <w:left w:w="6" w:type="dxa"/>
              <w:bottom w:w="0" w:type="dxa"/>
              <w:right w:w="6" w:type="dxa"/>
            </w:tcMar>
            <w:hideMark/>
          </w:tcPr>
          <w:p w:rsidR="009C0E81" w:rsidRDefault="009C0E81">
            <w:pPr>
              <w:pStyle w:val="table10"/>
              <w:spacing w:before="120"/>
            </w:pPr>
            <w:r>
              <w:t>локальный правовой акт ГКНТ</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30. Обеспечение дифференцирования объемов финансирования за счет средств инновационных фондов на безвозвратной основе в зависимости от уровня внедряемых технологий и использования отечественных разработок</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ГКНТ, облисполкомы, Минский горисполком</w:t>
            </w:r>
          </w:p>
        </w:tc>
        <w:tc>
          <w:tcPr>
            <w:tcW w:w="1633" w:type="pct"/>
            <w:tcMar>
              <w:top w:w="0" w:type="dxa"/>
              <w:left w:w="6" w:type="dxa"/>
              <w:bottom w:w="0" w:type="dxa"/>
              <w:right w:w="6" w:type="dxa"/>
            </w:tcMar>
            <w:hideMark/>
          </w:tcPr>
          <w:p w:rsidR="009C0E81" w:rsidRDefault="009C0E81">
            <w:pPr>
              <w:pStyle w:val="table10"/>
              <w:spacing w:before="120"/>
            </w:pPr>
            <w:r>
              <w:t>решения распорядителей средств инновационных фондов</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31. Реализация заданий научно-технических программ и инновационных проектов, предусматривающих разработку и (или) модернизацию, применение (внедрение) критических технологий</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заказчики государственных научно-технических программ, заказчики Государственной программы</w:t>
            </w:r>
          </w:p>
        </w:tc>
        <w:tc>
          <w:tcPr>
            <w:tcW w:w="1633" w:type="pct"/>
            <w:tcMar>
              <w:top w:w="0" w:type="dxa"/>
              <w:left w:w="6" w:type="dxa"/>
              <w:bottom w:w="0" w:type="dxa"/>
              <w:right w:w="6" w:type="dxa"/>
            </w:tcMar>
            <w:hideMark/>
          </w:tcPr>
          <w:p w:rsidR="009C0E81" w:rsidRDefault="009C0E81">
            <w:pPr>
              <w:pStyle w:val="table10"/>
              <w:spacing w:before="120"/>
            </w:pPr>
            <w:r>
              <w:t>реализация заданий научно-технических программ и инновационных проектов, предусматривающих разработку и (или) модернизацию, применение (внедрение) критических технологий</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32. Формирование и реализация комплексных проектов</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заказчики Государственной программы</w:t>
            </w:r>
          </w:p>
        </w:tc>
        <w:tc>
          <w:tcPr>
            <w:tcW w:w="1633" w:type="pct"/>
            <w:tcMar>
              <w:top w:w="0" w:type="dxa"/>
              <w:left w:w="6" w:type="dxa"/>
              <w:bottom w:w="0" w:type="dxa"/>
              <w:right w:w="6" w:type="dxa"/>
            </w:tcMar>
            <w:hideMark/>
          </w:tcPr>
          <w:p w:rsidR="009C0E81" w:rsidRDefault="009C0E81">
            <w:pPr>
              <w:pStyle w:val="table10"/>
              <w:spacing w:before="120"/>
            </w:pPr>
            <w:r>
              <w:t xml:space="preserve">реализация комплексных инновационных проектов </w:t>
            </w:r>
          </w:p>
        </w:tc>
      </w:tr>
      <w:tr w:rsidR="009C0E81">
        <w:trPr>
          <w:trHeight w:val="240"/>
        </w:trPr>
        <w:tc>
          <w:tcPr>
            <w:tcW w:w="5000" w:type="pct"/>
            <w:gridSpan w:val="4"/>
            <w:tcMar>
              <w:top w:w="0" w:type="dxa"/>
              <w:left w:w="6" w:type="dxa"/>
              <w:bottom w:w="0" w:type="dxa"/>
              <w:right w:w="6" w:type="dxa"/>
            </w:tcMar>
            <w:hideMark/>
          </w:tcPr>
          <w:p w:rsidR="009C0E81" w:rsidRDefault="009C0E81">
            <w:pPr>
              <w:pStyle w:val="table10"/>
              <w:spacing w:before="120"/>
              <w:jc w:val="center"/>
            </w:pPr>
            <w:r>
              <w:t>Реализация прорывных высокотехнологичных проектов за счет усиления взаимодействия организаций, осуществляющих научные исследования и разработки, и предприятий реального сектора экономики</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33. Развитие научных школ по приоритетным направлениям научной, научно-технической и инновационной деятельности</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 xml:space="preserve">НАН Беларуси, Минобразование, Минздрав, другие заинтересованные </w:t>
            </w:r>
          </w:p>
        </w:tc>
        <w:tc>
          <w:tcPr>
            <w:tcW w:w="1633" w:type="pct"/>
            <w:tcMar>
              <w:top w:w="0" w:type="dxa"/>
              <w:left w:w="6" w:type="dxa"/>
              <w:bottom w:w="0" w:type="dxa"/>
              <w:right w:w="6" w:type="dxa"/>
            </w:tcMar>
            <w:hideMark/>
          </w:tcPr>
          <w:p w:rsidR="009C0E81" w:rsidRDefault="009C0E81">
            <w:pPr>
              <w:pStyle w:val="table10"/>
              <w:spacing w:before="120"/>
            </w:pPr>
            <w:r>
              <w:t>обеспечение научного сопровождения развития отраслей экономики (видов экономической деятельности)</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34. Разработка и реализация проектов и мероприятий, предусматривающих цифровую трансформацию бизнес-процессов и системную интеграцию информационных технологий и передовых производственных технологий в организациях реального сектора экономики</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государственные органы и иные организации, НАН Беларуси, облисполкомы, Минский горисполком</w:t>
            </w:r>
          </w:p>
        </w:tc>
        <w:tc>
          <w:tcPr>
            <w:tcW w:w="1633" w:type="pct"/>
            <w:tcMar>
              <w:top w:w="0" w:type="dxa"/>
              <w:left w:w="6" w:type="dxa"/>
              <w:bottom w:w="0" w:type="dxa"/>
              <w:right w:w="6" w:type="dxa"/>
            </w:tcMar>
            <w:hideMark/>
          </w:tcPr>
          <w:p w:rsidR="009C0E81" w:rsidRDefault="009C0E81">
            <w:pPr>
              <w:pStyle w:val="table10"/>
              <w:spacing w:before="120"/>
            </w:pPr>
            <w:r>
              <w:t>включение проектов и мероприятий в государственные программы, региональные комплексы мероприятий в соответствии с Указом Президента Республики Беларусь от 7 апреля 2022 г. № 136 «Об органе государственного управления в сфере цифрового развития и вопросах информатизации»</w:t>
            </w:r>
          </w:p>
        </w:tc>
      </w:tr>
      <w:tr w:rsidR="009C0E81">
        <w:trPr>
          <w:trHeight w:val="240"/>
        </w:trPr>
        <w:tc>
          <w:tcPr>
            <w:tcW w:w="5000" w:type="pct"/>
            <w:gridSpan w:val="4"/>
            <w:tcMar>
              <w:top w:w="0" w:type="dxa"/>
              <w:left w:w="6" w:type="dxa"/>
              <w:bottom w:w="0" w:type="dxa"/>
              <w:right w:w="6" w:type="dxa"/>
            </w:tcMar>
            <w:hideMark/>
          </w:tcPr>
          <w:p w:rsidR="009C0E81" w:rsidRDefault="009C0E81">
            <w:pPr>
              <w:pStyle w:val="table10"/>
              <w:spacing w:before="120"/>
              <w:jc w:val="center"/>
            </w:pPr>
            <w:r>
              <w:t>Стимулирование создания и развития высокотехнологичных импортозамещающих и </w:t>
            </w:r>
            <w:proofErr w:type="spellStart"/>
            <w:r>
              <w:t>экспортоориентированных</w:t>
            </w:r>
            <w:proofErr w:type="spellEnd"/>
            <w:r>
              <w:t xml:space="preserve"> производств в регионах Республики Беларусь и г. Минске</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35. Реализация научно-технологической компоненты программ социально-экономического развития областей и г. Минска и региональных научно-технических программ с учетом их потребностей и научного, научно-технического и инновационного потенциала</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облисполкомы, Минский горисполком</w:t>
            </w:r>
          </w:p>
        </w:tc>
        <w:tc>
          <w:tcPr>
            <w:tcW w:w="1633" w:type="pct"/>
            <w:tcMar>
              <w:top w:w="0" w:type="dxa"/>
              <w:left w:w="6" w:type="dxa"/>
              <w:bottom w:w="0" w:type="dxa"/>
              <w:right w:w="6" w:type="dxa"/>
            </w:tcMar>
            <w:hideMark/>
          </w:tcPr>
          <w:p w:rsidR="009C0E81" w:rsidRDefault="009C0E81">
            <w:pPr>
              <w:pStyle w:val="table10"/>
              <w:spacing w:before="120"/>
            </w:pPr>
            <w:r>
              <w:t>решение областных и Минского городского Советов депутатов (определение направлений инновационного развития регионов, разработка и реализация региональных стратегий и научно-технических программ, выполнение доведенных целевых показателей Государственной программы)</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36. Развитие высокотехнологичных производств, осуществляющих выпуск продукции с применением передовых высокоэффективных технологий</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государственные органы и иные организации, НАН Беларуси, облисполкомы, Минский горисполком, другие заинтересованные</w:t>
            </w:r>
          </w:p>
        </w:tc>
        <w:tc>
          <w:tcPr>
            <w:tcW w:w="1633" w:type="pct"/>
            <w:tcMar>
              <w:top w:w="0" w:type="dxa"/>
              <w:left w:w="6" w:type="dxa"/>
              <w:bottom w:w="0" w:type="dxa"/>
              <w:right w:w="6" w:type="dxa"/>
            </w:tcMar>
            <w:hideMark/>
          </w:tcPr>
          <w:p w:rsidR="009C0E81" w:rsidRDefault="009C0E81">
            <w:pPr>
              <w:pStyle w:val="table10"/>
              <w:spacing w:before="120"/>
            </w:pPr>
            <w:r>
              <w:t xml:space="preserve">выпуск продукции с применением передовых высокоэффективных технологий, основанных в том числе на экологических («зеленых») принципах </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37. Внесение изменений в общегосударственный классификатор Республики Беларусь ОКРБ 007-2012 «Классификатор продукции по видам экономической деятельности» в части дополнения классификационными группировками в отношении беспилотных систем, роботов, робототехнических систем</w:t>
            </w:r>
          </w:p>
        </w:tc>
        <w:tc>
          <w:tcPr>
            <w:tcW w:w="393" w:type="pct"/>
            <w:tcMar>
              <w:top w:w="0" w:type="dxa"/>
              <w:left w:w="6" w:type="dxa"/>
              <w:bottom w:w="0" w:type="dxa"/>
              <w:right w:w="6" w:type="dxa"/>
            </w:tcMar>
            <w:hideMark/>
          </w:tcPr>
          <w:p w:rsidR="009C0E81" w:rsidRDefault="009C0E81">
            <w:pPr>
              <w:pStyle w:val="table10"/>
              <w:spacing w:before="120"/>
              <w:jc w:val="center"/>
            </w:pPr>
            <w:r>
              <w:t>2026</w:t>
            </w:r>
          </w:p>
        </w:tc>
        <w:tc>
          <w:tcPr>
            <w:tcW w:w="1137" w:type="pct"/>
            <w:tcMar>
              <w:top w:w="0" w:type="dxa"/>
              <w:left w:w="6" w:type="dxa"/>
              <w:bottom w:w="0" w:type="dxa"/>
              <w:right w:w="6" w:type="dxa"/>
            </w:tcMar>
            <w:hideMark/>
          </w:tcPr>
          <w:p w:rsidR="009C0E81" w:rsidRDefault="009C0E81">
            <w:pPr>
              <w:pStyle w:val="table10"/>
              <w:spacing w:before="120"/>
            </w:pPr>
            <w:r>
              <w:t xml:space="preserve">Госстандарт по предложениям Минпрома, Минобороны, </w:t>
            </w:r>
            <w:proofErr w:type="spellStart"/>
            <w:r>
              <w:t>Госкомвоенпрома</w:t>
            </w:r>
            <w:proofErr w:type="spellEnd"/>
            <w:r>
              <w:t>, НАН Беларуси, других заинтересованных</w:t>
            </w:r>
          </w:p>
        </w:tc>
        <w:tc>
          <w:tcPr>
            <w:tcW w:w="1633" w:type="pct"/>
            <w:tcMar>
              <w:top w:w="0" w:type="dxa"/>
              <w:left w:w="6" w:type="dxa"/>
              <w:bottom w:w="0" w:type="dxa"/>
              <w:right w:w="6" w:type="dxa"/>
            </w:tcMar>
            <w:hideMark/>
          </w:tcPr>
          <w:p w:rsidR="009C0E81" w:rsidRDefault="009C0E81">
            <w:pPr>
              <w:pStyle w:val="table10"/>
              <w:spacing w:before="120"/>
            </w:pPr>
            <w:r>
              <w:t>проект постановления Госстандарта</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 xml:space="preserve">38. Внесение изменений в перечень высокотехнологичных товаров, определенный постановлением Совета Министров Республики Беларусь, в части дополнения следующими позициями согласно единой Товарной номенклатуре внешнеэкономической деятельности Евразийского экономического союза: </w:t>
            </w:r>
          </w:p>
          <w:p w:rsidR="009C0E81" w:rsidRDefault="009C0E81">
            <w:pPr>
              <w:pStyle w:val="table10"/>
              <w:spacing w:before="120"/>
              <w:ind w:left="283"/>
            </w:pPr>
            <w:r>
              <w:t xml:space="preserve">8428 70 000 – промышленные роботы </w:t>
            </w:r>
          </w:p>
          <w:p w:rsidR="009C0E81" w:rsidRDefault="009C0E81">
            <w:pPr>
              <w:pStyle w:val="table10"/>
              <w:spacing w:before="120"/>
              <w:ind w:left="283"/>
            </w:pPr>
            <w:r>
              <w:t>8479 50 000 0 – промышленные роботы, в другом месте не поименованные или не включенные</w:t>
            </w:r>
          </w:p>
        </w:tc>
        <w:tc>
          <w:tcPr>
            <w:tcW w:w="393" w:type="pct"/>
            <w:tcMar>
              <w:top w:w="0" w:type="dxa"/>
              <w:left w:w="6" w:type="dxa"/>
              <w:bottom w:w="0" w:type="dxa"/>
              <w:right w:w="6" w:type="dxa"/>
            </w:tcMar>
            <w:hideMark/>
          </w:tcPr>
          <w:p w:rsidR="009C0E81" w:rsidRDefault="009C0E81">
            <w:pPr>
              <w:pStyle w:val="table10"/>
              <w:spacing w:before="120"/>
              <w:jc w:val="center"/>
            </w:pPr>
            <w:r>
              <w:t>2026</w:t>
            </w:r>
          </w:p>
        </w:tc>
        <w:tc>
          <w:tcPr>
            <w:tcW w:w="1137" w:type="pct"/>
            <w:tcMar>
              <w:top w:w="0" w:type="dxa"/>
              <w:left w:w="6" w:type="dxa"/>
              <w:bottom w:w="0" w:type="dxa"/>
              <w:right w:w="6" w:type="dxa"/>
            </w:tcMar>
            <w:hideMark/>
          </w:tcPr>
          <w:p w:rsidR="009C0E81" w:rsidRDefault="009C0E81">
            <w:pPr>
              <w:pStyle w:val="table10"/>
              <w:spacing w:before="120"/>
            </w:pPr>
            <w:r>
              <w:t>ГКНТ по предложениям Минпрома, НАН Беларуси, других заинтересованных</w:t>
            </w:r>
          </w:p>
        </w:tc>
        <w:tc>
          <w:tcPr>
            <w:tcW w:w="1633" w:type="pct"/>
            <w:tcMar>
              <w:top w:w="0" w:type="dxa"/>
              <w:left w:w="6" w:type="dxa"/>
              <w:bottom w:w="0" w:type="dxa"/>
              <w:right w:w="6" w:type="dxa"/>
            </w:tcMar>
            <w:hideMark/>
          </w:tcPr>
          <w:p w:rsidR="009C0E81" w:rsidRDefault="009C0E81">
            <w:pPr>
              <w:pStyle w:val="table10"/>
              <w:spacing w:before="120"/>
            </w:pPr>
            <w:r>
              <w:t>проект постановления Совета Министров Республики Беларусь</w:t>
            </w:r>
          </w:p>
        </w:tc>
      </w:tr>
      <w:tr w:rsidR="009C0E81">
        <w:trPr>
          <w:trHeight w:val="240"/>
        </w:trPr>
        <w:tc>
          <w:tcPr>
            <w:tcW w:w="5000" w:type="pct"/>
            <w:gridSpan w:val="4"/>
            <w:tcMar>
              <w:top w:w="0" w:type="dxa"/>
              <w:left w:w="6" w:type="dxa"/>
              <w:bottom w:w="0" w:type="dxa"/>
              <w:right w:w="6" w:type="dxa"/>
            </w:tcMar>
            <w:hideMark/>
          </w:tcPr>
          <w:p w:rsidR="009C0E81" w:rsidRDefault="009C0E81">
            <w:pPr>
              <w:pStyle w:val="table10"/>
              <w:spacing w:before="120"/>
              <w:jc w:val="center"/>
            </w:pPr>
            <w:r>
              <w:t>Внедрение единой системы критериев приоритетного отбора проектов, претендующих на финансирование из средств республиканского и местных бюджетов, на всех этапах инновационного цикла</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39. Финансирование в приоритетном порядке из средств инновационных фондов на возвратной и безвозвратной основе инновационных проектов в рамках Государственной программы, базирующихся на отечественных разработках и технологиях высших технологических укладов</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ГКНТ, облисполкомы, Минский горисполком</w:t>
            </w:r>
          </w:p>
        </w:tc>
        <w:tc>
          <w:tcPr>
            <w:tcW w:w="1633" w:type="pct"/>
            <w:tcMar>
              <w:top w:w="0" w:type="dxa"/>
              <w:left w:w="6" w:type="dxa"/>
              <w:bottom w:w="0" w:type="dxa"/>
              <w:right w:w="6" w:type="dxa"/>
            </w:tcMar>
            <w:hideMark/>
          </w:tcPr>
          <w:p w:rsidR="009C0E81" w:rsidRDefault="009C0E81">
            <w:pPr>
              <w:pStyle w:val="table10"/>
              <w:spacing w:before="120"/>
            </w:pPr>
            <w:r>
              <w:t>решения распорядителей средств инновационных фондов</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40. Совершенствование механизмов финансирования на возвратной основе инновационных проектов, базирующихся на отечественных технологиях</w:t>
            </w:r>
          </w:p>
        </w:tc>
        <w:tc>
          <w:tcPr>
            <w:tcW w:w="393" w:type="pct"/>
            <w:tcMar>
              <w:top w:w="0" w:type="dxa"/>
              <w:left w:w="6" w:type="dxa"/>
              <w:bottom w:w="0" w:type="dxa"/>
              <w:right w:w="6" w:type="dxa"/>
            </w:tcMar>
            <w:hideMark/>
          </w:tcPr>
          <w:p w:rsidR="009C0E81" w:rsidRDefault="009C0E81">
            <w:pPr>
              <w:pStyle w:val="table10"/>
              <w:spacing w:before="120"/>
              <w:jc w:val="center"/>
            </w:pPr>
            <w:r>
              <w:t>2026–2027</w:t>
            </w:r>
          </w:p>
        </w:tc>
        <w:tc>
          <w:tcPr>
            <w:tcW w:w="1137" w:type="pct"/>
            <w:tcMar>
              <w:top w:w="0" w:type="dxa"/>
              <w:left w:w="6" w:type="dxa"/>
              <w:bottom w:w="0" w:type="dxa"/>
              <w:right w:w="6" w:type="dxa"/>
            </w:tcMar>
            <w:hideMark/>
          </w:tcPr>
          <w:p w:rsidR="009C0E81" w:rsidRDefault="009C0E81">
            <w:pPr>
              <w:pStyle w:val="table10"/>
              <w:spacing w:before="120"/>
            </w:pPr>
            <w:r>
              <w:t>ГКНТ, Белорусский инновационный фонд, государственные органы и иные организации, НАН Беларуси, облисполкомы, Минский горисполком</w:t>
            </w:r>
          </w:p>
        </w:tc>
        <w:tc>
          <w:tcPr>
            <w:tcW w:w="1633" w:type="pct"/>
            <w:tcMar>
              <w:top w:w="0" w:type="dxa"/>
              <w:left w:w="6" w:type="dxa"/>
              <w:bottom w:w="0" w:type="dxa"/>
              <w:right w:w="6" w:type="dxa"/>
            </w:tcMar>
            <w:hideMark/>
          </w:tcPr>
          <w:p w:rsidR="009C0E81" w:rsidRDefault="009C0E81">
            <w:pPr>
              <w:pStyle w:val="table10"/>
              <w:spacing w:before="120"/>
            </w:pPr>
            <w:r>
              <w:t>разработка проектов нормативных правовых актов</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41. Организация информационно-разъяснительной работы по вопросам применения инструментов стимулирования развития высокотехнологичных видов деятельности, предусмотренных законодательством</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ГКНТ, государственные органы и иные организации, НАН Беларуси, облисполкомы, технопарки, государственное учреждение «Администрация Китайско-Белорусского индустриального парка «Великий камень»</w:t>
            </w:r>
          </w:p>
        </w:tc>
        <w:tc>
          <w:tcPr>
            <w:tcW w:w="1633" w:type="pct"/>
            <w:tcMar>
              <w:top w:w="0" w:type="dxa"/>
              <w:left w:w="6" w:type="dxa"/>
              <w:bottom w:w="0" w:type="dxa"/>
              <w:right w:w="6" w:type="dxa"/>
            </w:tcMar>
            <w:hideMark/>
          </w:tcPr>
          <w:p w:rsidR="009C0E81" w:rsidRDefault="009C0E81">
            <w:pPr>
              <w:pStyle w:val="table10"/>
              <w:spacing w:before="120"/>
            </w:pPr>
            <w:r>
              <w:t>проведение семинаров, организация публикаций в средствах массовой информации</w:t>
            </w:r>
          </w:p>
        </w:tc>
      </w:tr>
      <w:tr w:rsidR="009C0E81">
        <w:trPr>
          <w:trHeight w:val="240"/>
        </w:trPr>
        <w:tc>
          <w:tcPr>
            <w:tcW w:w="5000" w:type="pct"/>
            <w:gridSpan w:val="4"/>
            <w:tcMar>
              <w:top w:w="0" w:type="dxa"/>
              <w:left w:w="6" w:type="dxa"/>
              <w:bottom w:w="0" w:type="dxa"/>
              <w:right w:w="6" w:type="dxa"/>
            </w:tcMar>
            <w:hideMark/>
          </w:tcPr>
          <w:p w:rsidR="009C0E81" w:rsidRDefault="009C0E81">
            <w:pPr>
              <w:pStyle w:val="table10"/>
              <w:spacing w:before="120"/>
              <w:jc w:val="center"/>
            </w:pPr>
            <w:r>
              <w:t>Стимулирование опережающего развития производств, позволяющих нарастить экспорт высокотехнологичной продукции и обеспечивающих выход на новые рынки</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42. Увеличение количества заданий государственных и региональных научно-технических программ, базирующихся на технологиях высших технологических укладов</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заказчики научно-технических программ, НАН Беларуси</w:t>
            </w:r>
          </w:p>
        </w:tc>
        <w:tc>
          <w:tcPr>
            <w:tcW w:w="1633" w:type="pct"/>
            <w:tcMar>
              <w:top w:w="0" w:type="dxa"/>
              <w:left w:w="6" w:type="dxa"/>
              <w:bottom w:w="0" w:type="dxa"/>
              <w:right w:w="6" w:type="dxa"/>
            </w:tcMar>
            <w:hideMark/>
          </w:tcPr>
          <w:p w:rsidR="009C0E81" w:rsidRDefault="009C0E81">
            <w:pPr>
              <w:pStyle w:val="table10"/>
              <w:spacing w:before="120"/>
            </w:pPr>
            <w:r>
              <w:t>реализация заданий в рамках государственных, отраслевых и региональных научно-технических программ</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43. Подготовка специалистов инженерного профиля и научных работников высшей квалификации по приоритетным специальностям, обеспечивающим развитие высокотехнологичных производств, относящихся к высшим технологическим укладам</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Минобразование, НАН Беларуси, государственные органы и иные организации</w:t>
            </w:r>
          </w:p>
        </w:tc>
        <w:tc>
          <w:tcPr>
            <w:tcW w:w="1633" w:type="pct"/>
            <w:tcMar>
              <w:top w:w="0" w:type="dxa"/>
              <w:left w:w="6" w:type="dxa"/>
              <w:bottom w:w="0" w:type="dxa"/>
              <w:right w:w="6" w:type="dxa"/>
            </w:tcMar>
            <w:hideMark/>
          </w:tcPr>
          <w:p w:rsidR="009C0E81" w:rsidRDefault="009C0E81">
            <w:pPr>
              <w:pStyle w:val="table10"/>
              <w:spacing w:before="120"/>
            </w:pPr>
            <w:r>
              <w:t>выполнение контрольных цифр приема</w:t>
            </w:r>
          </w:p>
        </w:tc>
      </w:tr>
      <w:tr w:rsidR="009C0E81">
        <w:trPr>
          <w:trHeight w:val="240"/>
        </w:trPr>
        <w:tc>
          <w:tcPr>
            <w:tcW w:w="5000" w:type="pct"/>
            <w:gridSpan w:val="4"/>
            <w:tcMar>
              <w:top w:w="0" w:type="dxa"/>
              <w:left w:w="6" w:type="dxa"/>
              <w:bottom w:w="0" w:type="dxa"/>
              <w:right w:w="6" w:type="dxa"/>
            </w:tcMar>
            <w:hideMark/>
          </w:tcPr>
          <w:p w:rsidR="009C0E81" w:rsidRDefault="009C0E81">
            <w:pPr>
              <w:pStyle w:val="table10"/>
              <w:spacing w:before="120"/>
              <w:jc w:val="center"/>
            </w:pPr>
            <w:r>
              <w:t>Участие в формировании международных цепочек производства продукции с высоким уровнем добавленной стоимости в рамках производственной кооперации</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44. Заключение и реализация соглашений о сотрудничестве в научной, научно-технической и инновационной сферах</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ГКНТ, НАН Беларуси, Минобразование, МИД</w:t>
            </w:r>
          </w:p>
        </w:tc>
        <w:tc>
          <w:tcPr>
            <w:tcW w:w="1633" w:type="pct"/>
            <w:tcMar>
              <w:top w:w="0" w:type="dxa"/>
              <w:left w:w="6" w:type="dxa"/>
              <w:bottom w:w="0" w:type="dxa"/>
              <w:right w:w="6" w:type="dxa"/>
            </w:tcMar>
            <w:hideMark/>
          </w:tcPr>
          <w:p w:rsidR="009C0E81" w:rsidRDefault="009C0E81">
            <w:pPr>
              <w:pStyle w:val="table10"/>
              <w:spacing w:before="120"/>
            </w:pPr>
            <w:r>
              <w:t>расширение международного сотрудничества путем заключения новых и реализации действующих соглашений в научной, научно-технической и инновационной сферах</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45. Реализация с дружественными странами совместных проектов в целях расширения производства наукоемкой и высокотехнологичной продукции, развитие взаимовыгодного международного научного, научно-технического и инновационного сотрудничества путем привлечения в экономику страны технологий мирового уровня и иностранных инвестиций</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государственные органы и иные организации, НАН Беларуси, облисполкомы, Минский горисполком</w:t>
            </w:r>
          </w:p>
        </w:tc>
        <w:tc>
          <w:tcPr>
            <w:tcW w:w="1633" w:type="pct"/>
            <w:tcMar>
              <w:top w:w="0" w:type="dxa"/>
              <w:left w:w="6" w:type="dxa"/>
              <w:bottom w:w="0" w:type="dxa"/>
              <w:right w:w="6" w:type="dxa"/>
            </w:tcMar>
            <w:hideMark/>
          </w:tcPr>
          <w:p w:rsidR="009C0E81" w:rsidRDefault="009C0E81">
            <w:pPr>
              <w:pStyle w:val="table10"/>
              <w:spacing w:before="120"/>
            </w:pPr>
            <w:r>
              <w:t>выпуск наукоемкой и высокотехнологичной продукции</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46. Организация участия в международных специализированных выставках (ярмарках) в целях презентации производимой в Республике Беларусь наукоемкой и высокотехнологичной продукции</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ГКНТ, НАН Беларуси, Минобразование, государственные органы и иные организации, облисполкомы, Минский горисполком</w:t>
            </w:r>
          </w:p>
        </w:tc>
        <w:tc>
          <w:tcPr>
            <w:tcW w:w="1633" w:type="pct"/>
            <w:tcMar>
              <w:top w:w="0" w:type="dxa"/>
              <w:left w:w="6" w:type="dxa"/>
              <w:bottom w:w="0" w:type="dxa"/>
              <w:right w:w="6" w:type="dxa"/>
            </w:tcMar>
            <w:hideMark/>
          </w:tcPr>
          <w:p w:rsidR="009C0E81" w:rsidRDefault="009C0E81">
            <w:pPr>
              <w:pStyle w:val="table10"/>
              <w:spacing w:before="120"/>
            </w:pPr>
            <w:r>
              <w:t>участие в международных специализированных выставках (ярмарках)</w:t>
            </w:r>
          </w:p>
        </w:tc>
      </w:tr>
      <w:tr w:rsidR="009C0E81">
        <w:trPr>
          <w:trHeight w:val="240"/>
        </w:trPr>
        <w:tc>
          <w:tcPr>
            <w:tcW w:w="1837" w:type="pct"/>
            <w:tcMar>
              <w:top w:w="0" w:type="dxa"/>
              <w:left w:w="6" w:type="dxa"/>
              <w:bottom w:w="0" w:type="dxa"/>
              <w:right w:w="6" w:type="dxa"/>
            </w:tcMar>
            <w:hideMark/>
          </w:tcPr>
          <w:p w:rsidR="009C0E81" w:rsidRDefault="009C0E81">
            <w:pPr>
              <w:pStyle w:val="table10"/>
              <w:spacing w:before="120"/>
            </w:pPr>
            <w:r>
              <w:t>47. Развитие межгосударственного научно-технического и инновационного сотрудничества в рамках Союзного государства, Содружества Независимых Государств и Евразийского экономического союза, Шанхайской организации сотрудничества</w:t>
            </w:r>
          </w:p>
        </w:tc>
        <w:tc>
          <w:tcPr>
            <w:tcW w:w="393" w:type="pct"/>
            <w:tcMar>
              <w:top w:w="0" w:type="dxa"/>
              <w:left w:w="6" w:type="dxa"/>
              <w:bottom w:w="0" w:type="dxa"/>
              <w:right w:w="6" w:type="dxa"/>
            </w:tcMar>
            <w:hideMark/>
          </w:tcPr>
          <w:p w:rsidR="009C0E81" w:rsidRDefault="009C0E81">
            <w:pPr>
              <w:pStyle w:val="table10"/>
              <w:spacing w:before="120"/>
              <w:jc w:val="center"/>
            </w:pPr>
            <w:r>
              <w:t>2026–2030</w:t>
            </w:r>
          </w:p>
        </w:tc>
        <w:tc>
          <w:tcPr>
            <w:tcW w:w="1137" w:type="pct"/>
            <w:tcMar>
              <w:top w:w="0" w:type="dxa"/>
              <w:left w:w="6" w:type="dxa"/>
              <w:bottom w:w="0" w:type="dxa"/>
              <w:right w:w="6" w:type="dxa"/>
            </w:tcMar>
            <w:hideMark/>
          </w:tcPr>
          <w:p w:rsidR="009C0E81" w:rsidRDefault="009C0E81">
            <w:pPr>
              <w:pStyle w:val="table10"/>
              <w:spacing w:before="120"/>
            </w:pPr>
            <w:r>
              <w:t>ГКНТ, НАН Беларуси, МИД, государственные органы и иные организации</w:t>
            </w:r>
          </w:p>
        </w:tc>
        <w:tc>
          <w:tcPr>
            <w:tcW w:w="1633" w:type="pct"/>
            <w:tcMar>
              <w:top w:w="0" w:type="dxa"/>
              <w:left w:w="6" w:type="dxa"/>
              <w:bottom w:w="0" w:type="dxa"/>
              <w:right w:w="6" w:type="dxa"/>
            </w:tcMar>
            <w:hideMark/>
          </w:tcPr>
          <w:p w:rsidR="009C0E81" w:rsidRDefault="009C0E81">
            <w:pPr>
              <w:pStyle w:val="table10"/>
              <w:spacing w:before="120"/>
            </w:pPr>
            <w:r>
              <w:t>реализация совместных государственных программ, проектов, проведение конкурсов научно-исследовательских работ</w:t>
            </w:r>
          </w:p>
        </w:tc>
      </w:tr>
      <w:tr w:rsidR="009C0E81">
        <w:trPr>
          <w:trHeight w:val="240"/>
        </w:trPr>
        <w:tc>
          <w:tcPr>
            <w:tcW w:w="1837" w:type="pct"/>
            <w:tcBorders>
              <w:bottom w:val="single" w:sz="4" w:space="0" w:color="auto"/>
            </w:tcBorders>
            <w:tcMar>
              <w:top w:w="0" w:type="dxa"/>
              <w:left w:w="6" w:type="dxa"/>
              <w:bottom w:w="0" w:type="dxa"/>
              <w:right w:w="6" w:type="dxa"/>
            </w:tcMar>
            <w:hideMark/>
          </w:tcPr>
          <w:p w:rsidR="009C0E81" w:rsidRDefault="009C0E81">
            <w:pPr>
              <w:pStyle w:val="table10"/>
              <w:spacing w:before="120"/>
            </w:pPr>
            <w:r>
              <w:t>48. Продвижение отечественной продукции на мировые рынки посредством задействования информационной и организационной поддержки</w:t>
            </w:r>
          </w:p>
        </w:tc>
        <w:tc>
          <w:tcPr>
            <w:tcW w:w="393" w:type="pct"/>
            <w:tcBorders>
              <w:bottom w:val="single" w:sz="4" w:space="0" w:color="auto"/>
            </w:tcBorders>
            <w:tcMar>
              <w:top w:w="0" w:type="dxa"/>
              <w:left w:w="6" w:type="dxa"/>
              <w:bottom w:w="0" w:type="dxa"/>
              <w:right w:w="6" w:type="dxa"/>
            </w:tcMar>
            <w:hideMark/>
          </w:tcPr>
          <w:p w:rsidR="009C0E81" w:rsidRDefault="009C0E81">
            <w:pPr>
              <w:pStyle w:val="table10"/>
              <w:spacing w:before="120"/>
              <w:jc w:val="center"/>
            </w:pPr>
            <w:r>
              <w:t>2026–2030</w:t>
            </w:r>
          </w:p>
        </w:tc>
        <w:tc>
          <w:tcPr>
            <w:tcW w:w="1137" w:type="pct"/>
            <w:tcBorders>
              <w:bottom w:val="single" w:sz="4" w:space="0" w:color="auto"/>
            </w:tcBorders>
            <w:tcMar>
              <w:top w:w="0" w:type="dxa"/>
              <w:left w:w="6" w:type="dxa"/>
              <w:bottom w:w="0" w:type="dxa"/>
              <w:right w:w="6" w:type="dxa"/>
            </w:tcMar>
            <w:hideMark/>
          </w:tcPr>
          <w:p w:rsidR="009C0E81" w:rsidRDefault="009C0E81">
            <w:pPr>
              <w:pStyle w:val="table10"/>
              <w:spacing w:before="120"/>
            </w:pPr>
            <w:r>
              <w:t xml:space="preserve">государственные органы и иные организации, МИД, облисполкомы, Минский горисполком </w:t>
            </w:r>
          </w:p>
        </w:tc>
        <w:tc>
          <w:tcPr>
            <w:tcW w:w="1633" w:type="pct"/>
            <w:tcBorders>
              <w:bottom w:val="single" w:sz="4" w:space="0" w:color="auto"/>
            </w:tcBorders>
            <w:tcMar>
              <w:top w:w="0" w:type="dxa"/>
              <w:left w:w="6" w:type="dxa"/>
              <w:bottom w:w="0" w:type="dxa"/>
              <w:right w:w="6" w:type="dxa"/>
            </w:tcMar>
            <w:hideMark/>
          </w:tcPr>
          <w:p w:rsidR="009C0E81" w:rsidRDefault="009C0E81">
            <w:pPr>
              <w:pStyle w:val="table10"/>
              <w:spacing w:before="120"/>
            </w:pPr>
            <w:r>
              <w:t>формирование каналов продвижения продукции, включая ресурс www.export.by ИРУП «Национальный центр маркетинга и конъюнктуры цен» (достижение к 2030 году доли высоко- и </w:t>
            </w:r>
            <w:proofErr w:type="spellStart"/>
            <w:r>
              <w:t>среднетехнологичной</w:t>
            </w:r>
            <w:proofErr w:type="spellEnd"/>
            <w:r>
              <w:t xml:space="preserve"> высокого уровня, наукоемкой продукции в экспорте товаров и услуг – не менее 44 процентов)</w:t>
            </w:r>
          </w:p>
        </w:tc>
      </w:tr>
    </w:tbl>
    <w:p w:rsidR="009C0E81" w:rsidRDefault="009C0E81">
      <w:pPr>
        <w:pStyle w:val="newncpi"/>
      </w:pPr>
      <w:r>
        <w:t> </w:t>
      </w:r>
    </w:p>
    <w:p w:rsidR="009C0E81" w:rsidRDefault="009C0E81">
      <w:pPr>
        <w:pStyle w:val="snoskiline"/>
      </w:pPr>
      <w:r>
        <w:t>______________________________</w:t>
      </w:r>
    </w:p>
    <w:p w:rsidR="009C0E81" w:rsidRDefault="009C0E81">
      <w:pPr>
        <w:pStyle w:val="snoski"/>
        <w:spacing w:after="240"/>
        <w:ind w:firstLine="567"/>
      </w:pPr>
      <w:r>
        <w:t>* Заказчики Государственной программы определены в соответствии с подпунктом 2.2 пункта 2 Указа Президента Республики Беларусь от 21 декабря 2025 г. № 448.</w:t>
      </w:r>
    </w:p>
    <w:p w:rsidR="009C0E81" w:rsidRDefault="009C0E81">
      <w:pPr>
        <w:pStyle w:val="newncpi"/>
      </w:pPr>
      <w:r>
        <w:t> </w:t>
      </w:r>
    </w:p>
    <w:p w:rsidR="009C0E81" w:rsidRDefault="009C0E81">
      <w:pPr>
        <w:rPr>
          <w:rFonts w:eastAsia="Times New Roman"/>
        </w:rPr>
        <w:sectPr w:rsidR="009C0E81">
          <w:pgSz w:w="16838" w:h="11906" w:orient="landscape"/>
          <w:pgMar w:top="567" w:right="289" w:bottom="567" w:left="340" w:header="709" w:footer="709" w:gutter="0"/>
          <w:cols w:space="720"/>
        </w:sectPr>
      </w:pPr>
    </w:p>
    <w:p w:rsidR="009C0E81" w:rsidRDefault="009C0E81">
      <w:pPr>
        <w:pStyle w:val="newncpi"/>
      </w:pPr>
      <w:r>
        <w:t> </w:t>
      </w:r>
    </w:p>
    <w:tbl>
      <w:tblPr>
        <w:tblW w:w="5000" w:type="pct"/>
        <w:tblCellMar>
          <w:left w:w="0" w:type="dxa"/>
          <w:right w:w="0" w:type="dxa"/>
        </w:tblCellMar>
        <w:tblLook w:val="04A0" w:firstRow="1" w:lastRow="0" w:firstColumn="1" w:lastColumn="0" w:noHBand="0" w:noVBand="1"/>
      </w:tblPr>
      <w:tblGrid>
        <w:gridCol w:w="7230"/>
        <w:gridCol w:w="2125"/>
      </w:tblGrid>
      <w:tr w:rsidR="009C0E81">
        <w:tc>
          <w:tcPr>
            <w:tcW w:w="3864" w:type="pct"/>
            <w:tcMar>
              <w:top w:w="0" w:type="dxa"/>
              <w:left w:w="6" w:type="dxa"/>
              <w:bottom w:w="0" w:type="dxa"/>
              <w:right w:w="6" w:type="dxa"/>
            </w:tcMar>
            <w:hideMark/>
          </w:tcPr>
          <w:p w:rsidR="009C0E81" w:rsidRDefault="009C0E81">
            <w:pPr>
              <w:pStyle w:val="newncpi"/>
            </w:pPr>
            <w:r>
              <w:t> </w:t>
            </w:r>
          </w:p>
        </w:tc>
        <w:tc>
          <w:tcPr>
            <w:tcW w:w="1136" w:type="pct"/>
            <w:tcMar>
              <w:top w:w="0" w:type="dxa"/>
              <w:left w:w="6" w:type="dxa"/>
              <w:bottom w:w="0" w:type="dxa"/>
              <w:right w:w="6" w:type="dxa"/>
            </w:tcMar>
            <w:hideMark/>
          </w:tcPr>
          <w:p w:rsidR="009C0E81" w:rsidRDefault="009C0E81">
            <w:pPr>
              <w:pStyle w:val="capu1"/>
            </w:pPr>
            <w:r>
              <w:t>УТВЕРЖДЕНО</w:t>
            </w:r>
          </w:p>
          <w:p w:rsidR="009C0E81" w:rsidRDefault="009C0E81">
            <w:pPr>
              <w:pStyle w:val="cap1"/>
            </w:pPr>
            <w:r>
              <w:t xml:space="preserve">Постановление </w:t>
            </w:r>
            <w:r>
              <w:br/>
              <w:t>Совета Министров</w:t>
            </w:r>
            <w:r>
              <w:br/>
              <w:t>Республики Беларусь</w:t>
            </w:r>
          </w:p>
          <w:p w:rsidR="009C0E81" w:rsidRDefault="009C0E81">
            <w:pPr>
              <w:pStyle w:val="cap1"/>
            </w:pPr>
            <w:r>
              <w:t>31.03.2026 № 149</w:t>
            </w:r>
          </w:p>
        </w:tc>
      </w:tr>
    </w:tbl>
    <w:p w:rsidR="009C0E81" w:rsidRDefault="009C0E81">
      <w:pPr>
        <w:pStyle w:val="titleu"/>
      </w:pPr>
      <w:r>
        <w:t>ПОЛОЖЕНИЕ</w:t>
      </w:r>
      <w:r>
        <w:br/>
        <w:t>о порядке выдачи заключения о предназначении ввозимых технологического оборудования, комплектующих и запасных частей к нему и (или) сырья и материалов для исключительного использования на территории Республики Беларусь в целях реализации проекта Государственной программы инновационного развития Республики Беларусь на 2026–2030 годы</w:t>
      </w:r>
    </w:p>
    <w:p w:rsidR="009C0E81" w:rsidRDefault="009C0E81">
      <w:pPr>
        <w:pStyle w:val="point"/>
      </w:pPr>
      <w:r>
        <w:t>1. Настоящим Положением определяется порядок выдачи заключения о предназначении ввозимых технологического оборудования, комплектующих и запасных частей к нему и (или) сырья и материалов для исключительного использования на территории Республики Беларусь в целях реализации проекта Государственной программы инновационного развития Республики Беларусь на 2026–2030 годы (далее, если не предусмотрено иное, – проект Государственной программы).</w:t>
      </w:r>
    </w:p>
    <w:p w:rsidR="009C0E81" w:rsidRDefault="009C0E81">
      <w:pPr>
        <w:pStyle w:val="point"/>
      </w:pPr>
      <w:r>
        <w:t>2. Выдача заключения о предназначении ввозимых технологического оборудования, комплектующих и запасных частей к нему для исключительного использования на территории Республики Беларусь в целях реализации проекта Государственной программы (далее – заключение 1) по форме согласно приложению 1 осуществляется республиканским органом государственного управления, иной организацией, подчиненной Правительству Республики Беларусь, Национальной академией наук Беларуси, облисполкомом, Минским горисполкомом, которые являются заказчиками* Государственной программы инновационного развития Республики Беларусь на 2026–2030 годы по соответствующему проекту Государственной программы, на основании заявления исполнителя проекта Государственной программы (далее – заявитель), представленного в письменной форме.</w:t>
      </w:r>
    </w:p>
    <w:p w:rsidR="009C0E81" w:rsidRDefault="009C0E81">
      <w:pPr>
        <w:pStyle w:val="newncpi"/>
      </w:pPr>
      <w:r>
        <w:t>Выдача заключения о предназначении ввозимых сырья и материалов для исключительного использования на территории Республики Беларусь в целях реализации проекта Государственной программы (далее – заключение 2) осуществляется заказчиками, указанными в части первой настоящего пункта, по форме согласно приложению 2 на основании заявления заявителя, представленного в письменной форме.</w:t>
      </w:r>
    </w:p>
    <w:p w:rsidR="009C0E81" w:rsidRDefault="009C0E81">
      <w:pPr>
        <w:pStyle w:val="newncpi"/>
      </w:pPr>
      <w:r>
        <w:t>В случае, если заказчиком по проекту Государственной программы является иная организация, не указанная в части первой настоящего пункта, выдача заключения 1 и (или) заключения 2 по соответствующему проекту Государственной программы осуществляется Государственным комитетом по науке и технологиям (далее – уполномоченный орган).</w:t>
      </w:r>
    </w:p>
    <w:p w:rsidR="009C0E81" w:rsidRDefault="009C0E81">
      <w:pPr>
        <w:pStyle w:val="snoskiline"/>
      </w:pPr>
      <w:r>
        <w:t>______________________________</w:t>
      </w:r>
    </w:p>
    <w:p w:rsidR="009C0E81" w:rsidRDefault="009C0E81">
      <w:pPr>
        <w:pStyle w:val="snoski"/>
        <w:spacing w:after="240"/>
        <w:ind w:firstLine="567"/>
      </w:pPr>
      <w:r>
        <w:t>* Заказчики Государственной программы инновационного развития Республики Беларусь на 2026–2030 годы определены в подпункте 2.2 пункта 2 Указа Президента Республики Беларусь от 21 декабря 2025 г. № 448.</w:t>
      </w:r>
    </w:p>
    <w:p w:rsidR="009C0E81" w:rsidRDefault="009C0E81">
      <w:pPr>
        <w:pStyle w:val="point"/>
      </w:pPr>
      <w:r>
        <w:t>3. В заявлении о выдаче заключения 1 и (или) заключения 2 (далее – заявление) указываются:</w:t>
      </w:r>
    </w:p>
    <w:p w:rsidR="009C0E81" w:rsidRDefault="009C0E81">
      <w:pPr>
        <w:pStyle w:val="newncpi"/>
      </w:pPr>
      <w:r>
        <w:t>цель обращения (выдача заключения 1 и (или) заключения 2);</w:t>
      </w:r>
    </w:p>
    <w:p w:rsidR="009C0E81" w:rsidRDefault="009C0E81">
      <w:pPr>
        <w:pStyle w:val="newncpi"/>
      </w:pPr>
      <w:r>
        <w:t>наименование проекта Государственной программы, срок его реализации;</w:t>
      </w:r>
    </w:p>
    <w:p w:rsidR="009C0E81" w:rsidRDefault="009C0E81">
      <w:pPr>
        <w:pStyle w:val="newncpi"/>
      </w:pPr>
      <w:r>
        <w:t>наименование объекта* (при его наличии), предусмотренного в проекте Государственной программы, для которого ввозятся технологическое оборудование, комплектующие и запасные части к нему и (или) сырье и материалы;</w:t>
      </w:r>
    </w:p>
    <w:p w:rsidR="009C0E81" w:rsidRDefault="009C0E81">
      <w:pPr>
        <w:pStyle w:val="newncpi"/>
      </w:pPr>
      <w:r>
        <w:t>полное наименование заявителя и его учетный номер плательщика (при его наличии);</w:t>
      </w:r>
    </w:p>
    <w:p w:rsidR="009C0E81" w:rsidRDefault="009C0E81">
      <w:pPr>
        <w:pStyle w:val="newncpi"/>
      </w:pPr>
      <w:r>
        <w:t>реквизиты внешнеэкономического контракта;</w:t>
      </w:r>
    </w:p>
    <w:p w:rsidR="009C0E81" w:rsidRDefault="009C0E81">
      <w:pPr>
        <w:pStyle w:val="newncpi"/>
      </w:pPr>
      <w:r>
        <w:t>реквизиты законодательного акта Республики Беларусь, которым предусмотрено освобождение технологического оборудования, комплектующих и запасных частей к нему и (или) сырья и материалов от ввозных таможенных пошлин и (или) налога на добавленную стоимость, взимаемых таможенными органами.</w:t>
      </w:r>
    </w:p>
    <w:p w:rsidR="009C0E81" w:rsidRDefault="009C0E81">
      <w:pPr>
        <w:pStyle w:val="newncpi"/>
      </w:pPr>
      <w:r>
        <w:t>К заявлению прилагаются:</w:t>
      </w:r>
    </w:p>
    <w:p w:rsidR="009C0E81" w:rsidRDefault="009C0E81">
      <w:pPr>
        <w:pStyle w:val="newncpi"/>
      </w:pPr>
      <w:r>
        <w:t>перечень технологического оборудования, комплектующих и запасных частей к нему и (или) сырья и материалов согласно внешнеэкономическому контракту с указанием их наименования, количества и общей стоимости. Каждый лист указанного перечня должен быть согласован организацией, осуществляющей (осуществившей) разработку проектной документации на объект, предусмотренный в проекте Государственной программы, путем проставления соответствующих отметок (если разработка проектной документации предусмотрена проектом Государственной программы);</w:t>
      </w:r>
    </w:p>
    <w:p w:rsidR="009C0E81" w:rsidRDefault="009C0E81">
      <w:pPr>
        <w:pStyle w:val="newncpi"/>
      </w:pPr>
      <w:r>
        <w:t xml:space="preserve">заполненная в электронном виде в формате </w:t>
      </w:r>
      <w:proofErr w:type="spellStart"/>
      <w:r>
        <w:t>Microsoft</w:t>
      </w:r>
      <w:proofErr w:type="spellEnd"/>
      <w:r>
        <w:t xml:space="preserve"> </w:t>
      </w:r>
      <w:proofErr w:type="spellStart"/>
      <w:r>
        <w:t>Excel</w:t>
      </w:r>
      <w:proofErr w:type="spellEnd"/>
      <w:r>
        <w:t xml:space="preserve"> (за исключением графы 2, которая заполняется заказчиками, указанными в части первой пункта 2 настоящего Положения, уполномоченным органом) форма реестра сведений выданных заключений о предназначении ввозимых технологического оборудования, комплектующих и запасных частей к нему и (или) сырья и материалов для исключительного использования на территории Республики Беларусь в целях реализации проекта Государственной программы согласно приложению 3;</w:t>
      </w:r>
    </w:p>
    <w:p w:rsidR="009C0E81" w:rsidRDefault="009C0E81">
      <w:pPr>
        <w:pStyle w:val="newncpi"/>
      </w:pPr>
      <w:r>
        <w:t>копия проектной документации (если разработка проектной документации предусмотрена проектом Государственной программы);</w:t>
      </w:r>
    </w:p>
    <w:p w:rsidR="009C0E81" w:rsidRDefault="009C0E81">
      <w:pPr>
        <w:pStyle w:val="newncpi"/>
      </w:pPr>
      <w:r>
        <w:t>заверенная копия внешнеэкономического контракта.</w:t>
      </w:r>
    </w:p>
    <w:p w:rsidR="009C0E81" w:rsidRDefault="009C0E81">
      <w:pPr>
        <w:pStyle w:val="newncpi"/>
      </w:pPr>
      <w:r>
        <w:t>Для выдачи заключения 2 в целях освобождения сырья и материалов от ввозных таможенных пошлин (с учетом международных обязательств Республики Беларусь) заявителем дополнительно к заявлению прилагаются:</w:t>
      </w:r>
    </w:p>
    <w:p w:rsidR="009C0E81" w:rsidRDefault="009C0E81">
      <w:pPr>
        <w:pStyle w:val="newncpi"/>
      </w:pPr>
      <w:r>
        <w:t>сведения о характеристике (свойствах) сырья и материалов;</w:t>
      </w:r>
    </w:p>
    <w:p w:rsidR="009C0E81" w:rsidRDefault="009C0E81">
      <w:pPr>
        <w:pStyle w:val="newncpi"/>
      </w:pPr>
      <w:r>
        <w:t>сведения о наименовании производителей сырья и материалов.</w:t>
      </w:r>
    </w:p>
    <w:p w:rsidR="009C0E81" w:rsidRDefault="009C0E81">
      <w:pPr>
        <w:pStyle w:val="snoskiline"/>
      </w:pPr>
      <w:r>
        <w:t>______________________________</w:t>
      </w:r>
    </w:p>
    <w:p w:rsidR="009C0E81" w:rsidRDefault="009C0E81">
      <w:pPr>
        <w:pStyle w:val="snoski"/>
        <w:spacing w:after="240"/>
        <w:ind w:firstLine="567"/>
      </w:pPr>
      <w:r>
        <w:t>* Под объектом понимается объект строительства, проектирование которого осуществляется посредством взаимоувязанных проектных документов, соответствующих установленным требованиям к их оформлению и служащих основой для возведения, реконструкции, модернизации, технической модернизации, капитального ремонта, сноса объекта и представляющих собой архитектурный проект и (или) строительный проект.</w:t>
      </w:r>
    </w:p>
    <w:p w:rsidR="009C0E81" w:rsidRDefault="009C0E81">
      <w:pPr>
        <w:pStyle w:val="point"/>
      </w:pPr>
      <w:r>
        <w:t>4. Заказчики, указанные в части первой пункта 2 настоящего Положения, уполномоченный орган отказывают в принятии заявления, если не соблюдены требования к его содержанию, указанные в части первой пункта 3 настоящего Положения, а также если не представлены документы, указанные в частях второй и третьей пункта 3 настоящего Положения.</w:t>
      </w:r>
    </w:p>
    <w:p w:rsidR="009C0E81" w:rsidRDefault="009C0E81">
      <w:pPr>
        <w:pStyle w:val="newncpi"/>
      </w:pPr>
      <w:r>
        <w:t>Заявитель имеет право повторно обратиться с заявлением к заказчику, уполномоченному органу после устранения недостатков, явившихся причиной отказа в принятии заявления.</w:t>
      </w:r>
    </w:p>
    <w:p w:rsidR="009C0E81" w:rsidRDefault="009C0E81">
      <w:pPr>
        <w:pStyle w:val="point"/>
      </w:pPr>
      <w:r>
        <w:t>5. Для целей настоящего Положения критерием отнесения товаров к технологическому оборудованию, комплектующим и запасным частям к нему является их соответствие одному или нескольким из следующих условий:</w:t>
      </w:r>
    </w:p>
    <w:p w:rsidR="009C0E81" w:rsidRDefault="009C0E81">
      <w:pPr>
        <w:pStyle w:val="newncpi"/>
      </w:pPr>
      <w:r>
        <w:t>товары классифицируются согласно единой Товарной номенклатуре внешнеэкономической деятельности Евразийского экономического союза в позициях 7309 00, 7311 00, 8402–8408, 8410–8431, 8433–8466, 8468, 8471–8475, 8477–8481, 8483–8487, 8501–8508, 8514–8517, 8523, 8524, 8528–8531, 8535–8537, 8539 51 900 9, 8539 90 800 3, 8541 51 000 0, 8541 59 000 0, 8543, 8545, 8603–8605 00 000, 8608 00 000, 9007, 9010–9013, 9015, 9016 00, 9022–9028, 9030–9033 00 000 0;</w:t>
      </w:r>
    </w:p>
    <w:p w:rsidR="009C0E81" w:rsidRDefault="009C0E81">
      <w:pPr>
        <w:pStyle w:val="newncpi"/>
      </w:pPr>
      <w:r>
        <w:t>товары отнесены техническими и иными нормативными правовыми актами Республики Беларусь к технологическому оборудованию;</w:t>
      </w:r>
    </w:p>
    <w:p w:rsidR="009C0E81" w:rsidRDefault="009C0E81">
      <w:pPr>
        <w:pStyle w:val="newncpi"/>
      </w:pPr>
      <w:r>
        <w:t>товары являются неотъемлемой частью реализуемого на территории Республики Беларусь проекта Государственной программы согласно проектной документации на объект, предусмотренный в проекте Государственной программы.</w:t>
      </w:r>
    </w:p>
    <w:p w:rsidR="009C0E81" w:rsidRDefault="009C0E81">
      <w:pPr>
        <w:pStyle w:val="point"/>
      </w:pPr>
      <w:r>
        <w:t>6. Для принятия решения о выдаче заключения 1 и (или) заключения 2 заказчики, указанные в части первой пункта 2 настоящего Положения, уполномоченный орган проверяют соответствие представленных документов требованиям, указанным в пункте 3 настоящего Положения, а также сведения:</w:t>
      </w:r>
    </w:p>
    <w:p w:rsidR="009C0E81" w:rsidRDefault="009C0E81">
      <w:pPr>
        <w:pStyle w:val="newncpi"/>
      </w:pPr>
      <w:r>
        <w:t>о соответствии объекта, для которого ввозятся технологическое оборудование, комплектующие и запасные части к нему и (или) сырье и материалы, объекту, предусмотренному в проекте Государственной программы, что подтверждается соответствием наименования объекта в согласованной (разрабатываемой) документации на данный объект наименованию в проекте Государственной программы;</w:t>
      </w:r>
    </w:p>
    <w:p w:rsidR="009C0E81" w:rsidRDefault="009C0E81">
      <w:pPr>
        <w:pStyle w:val="newncpi"/>
      </w:pPr>
      <w:r>
        <w:t>о выполнении в отношении товаров, указанных в перечне технологического оборудования, комплектующих и запасных частей к нему и (или) сырья и материалов, прилагаемом к заявлению, условий для применения освобождения от ввозных таможенных пошлин в соответствии с международными обязательствами Республики Беларусь, а также о соответствии товаров критерию отнесения товаров к технологическому оборудованию, комплектующим и запасным частям к нему в соответствии с пунктом 5 настоящего Положения.</w:t>
      </w:r>
    </w:p>
    <w:p w:rsidR="009C0E81" w:rsidRDefault="009C0E81">
      <w:pPr>
        <w:pStyle w:val="point"/>
      </w:pPr>
      <w:r>
        <w:t>7. Заключение 1 и (или) заключение 2 выдаются в период реализации проекта Государственной программы.</w:t>
      </w:r>
    </w:p>
    <w:p w:rsidR="009C0E81" w:rsidRDefault="009C0E81">
      <w:pPr>
        <w:pStyle w:val="newncpi"/>
      </w:pPr>
      <w:r>
        <w:t>В отношении технологического оборудования, комплектующих и запасных частей к нему и (или) сырья и материалов, помещенных под соответствующую таможенную процедуру с уплатой таможенных пошлин и налога на добавленную стоимость, взимаемых таможенными органами, заключение 1 и (или) заключение 2 выдаются заказчиками, указанными в части первой пункта 2 настоящего Положения, уполномоченным органом при условии выпуска этих технологического оборудования, комплектующих и запасных частей к нему и (или) сырья и материалов в соответствующей таможенной процедуре в период реализации проекта Государственной программы.</w:t>
      </w:r>
    </w:p>
    <w:p w:rsidR="009C0E81" w:rsidRDefault="009C0E81">
      <w:pPr>
        <w:pStyle w:val="point"/>
      </w:pPr>
      <w:r>
        <w:t>8. По результатам рассмотрения представленных документов заказчики, указанные в части первой пункта 2 настоящего Положения, уполномоченный орган выдают заявителю заключение 1 и (или) заключение 2 в течение 10 рабочих дней со дня представления заявления. Заключение 1 и (или) заключение 2 должны быть оформлены на бланках заказчика, уполномоченного органа и иметь регистрационный номер.</w:t>
      </w:r>
    </w:p>
    <w:p w:rsidR="009C0E81" w:rsidRDefault="009C0E81">
      <w:pPr>
        <w:pStyle w:val="newncpi"/>
      </w:pPr>
      <w:r>
        <w:t xml:space="preserve">Заказчики, указанные в части первой пункта 2 настоящего Положения, уполномоченный орган не позднее дня выдачи заключения 1 и (или) заключения 2 направляют в Минскую центральную таможню в электронном виде реестр сведений выданных заключений о предназначении ввозимых технологического оборудования, комплектующих и запасных частей к нему и (или) сырья и материалов для исключительного использования на территории Республики Беларусь в целях реализации проекта Государственной программы по форме согласно приложению 3 через систему межведомственного электронного документооборота государственных органов Республики Беларусь в формате </w:t>
      </w:r>
      <w:proofErr w:type="spellStart"/>
      <w:r>
        <w:t>Microsoft</w:t>
      </w:r>
      <w:proofErr w:type="spellEnd"/>
      <w:r>
        <w:t xml:space="preserve"> </w:t>
      </w:r>
      <w:proofErr w:type="spellStart"/>
      <w:r>
        <w:t>Excel</w:t>
      </w:r>
      <w:proofErr w:type="spellEnd"/>
      <w:r>
        <w:t xml:space="preserve"> или посредством общегосударственной автоматизированной информационной системы в формате XML или JSON.</w:t>
      </w:r>
    </w:p>
    <w:p w:rsidR="009C0E81" w:rsidRDefault="009C0E81">
      <w:pPr>
        <w:pStyle w:val="newncpi"/>
      </w:pPr>
      <w:r>
        <w:t>При невыполнении требований, установленных настоящим Положением, и условий для применения освобождения от ввозных таможенных пошлин в соответствии с международными обязательствами Республики Беларусь, а также при представлении недостоверных документов и сведений заказчики, указанные в части первой пункта 2 настоящего Положения, уполномоченный орган отказывают в выдаче заключения 1 и (или) заключения 2.</w:t>
      </w:r>
    </w:p>
    <w:p w:rsidR="009C0E81" w:rsidRDefault="009C0E81">
      <w:pPr>
        <w:pStyle w:val="newncpi"/>
      </w:pPr>
      <w:r>
        <w:t>Решение об отказе в выдаче заключения 1 и (или) заключения 2 принимается не позднее 10 рабочих дней со дня представления заявления и направляется посредством почтовой связи либо в виде электронного документа не позднее пяти рабочих дней со дня его принятия.</w:t>
      </w:r>
    </w:p>
    <w:p w:rsidR="009C0E81" w:rsidRDefault="009C0E81">
      <w:pPr>
        <w:pStyle w:val="newncpi"/>
      </w:pPr>
      <w:r>
        <w:t>Заявитель имеет право повторно обратиться с заявлением к заказчику, уполномоченному органу после устранения недостатков, явившихся причиной отказа в выдаче заключения 1 и (или) заключения 2.</w:t>
      </w:r>
    </w:p>
    <w:p w:rsidR="009C0E81" w:rsidRDefault="009C0E81">
      <w:pPr>
        <w:pStyle w:val="point"/>
      </w:pPr>
      <w:r>
        <w:t>9. В случае установления фактов недостоверности документов и сведений, послуживших основанием для выдачи заключения 1 и (или) заключения 2, они подлежат аннулированию в течение 10 рабочих дней соответствующими заказчиками, указанными в части первой пункта 2 настоящего Положения, уполномоченным органом с даты их выдачи.</w:t>
      </w:r>
    </w:p>
    <w:p w:rsidR="009C0E81" w:rsidRDefault="009C0E81">
      <w:pPr>
        <w:pStyle w:val="newncpi"/>
      </w:pPr>
      <w:r>
        <w:t>При обнаружении фактов, являющихся основанием для аннулирования заключения 1 и (или) заключения 2, контролирующие (надзорные) органы в пределах своей компетенции вносят представления заказчикам, указанным в части первой пункта 2 настоящего Положения, уполномоченному органу для рассмотрения вопроса о принятии решения об аннулировании таких заключений.</w:t>
      </w:r>
    </w:p>
    <w:p w:rsidR="009C0E81" w:rsidRDefault="009C0E81">
      <w:pPr>
        <w:pStyle w:val="newncpi"/>
      </w:pPr>
      <w:r>
        <w:t>В течение пяти рабочих дней со дня поступления представления, указанного в части второй настоящего пункта, заказчики, указанные в части первой пункта 2 настоящего Положения, уполномоченный орган:</w:t>
      </w:r>
    </w:p>
    <w:p w:rsidR="009C0E81" w:rsidRDefault="009C0E81">
      <w:pPr>
        <w:pStyle w:val="newncpi"/>
      </w:pPr>
      <w:r>
        <w:t>рассматривают его, принимают решение и уведомляют о принятом решении заявителя и орган, внесший представление;</w:t>
      </w:r>
    </w:p>
    <w:p w:rsidR="009C0E81" w:rsidRDefault="009C0E81">
      <w:pPr>
        <w:pStyle w:val="newncpi"/>
      </w:pPr>
      <w:r>
        <w:t>при принятии решения об аннулировании заключения 1 и (или) заключения 2 информируют об этом Государственный таможенный комитет.</w:t>
      </w:r>
    </w:p>
    <w:p w:rsidR="009C0E81" w:rsidRDefault="009C0E81">
      <w:pPr>
        <w:pStyle w:val="newncpi"/>
      </w:pPr>
      <w:r>
        <w:t>Решение об аннулировании заключения 1 и (или) заключения 2 принимается в виде документа в произвольной форме.</w:t>
      </w:r>
    </w:p>
    <w:p w:rsidR="009C0E81" w:rsidRDefault="009C0E81">
      <w:pPr>
        <w:pStyle w:val="newncpi"/>
      </w:pPr>
      <w:r>
        <w:t> </w:t>
      </w:r>
    </w:p>
    <w:p w:rsidR="009C0E81" w:rsidRDefault="009C0E81">
      <w:pPr>
        <w:rPr>
          <w:rFonts w:eastAsia="Times New Roman"/>
        </w:rPr>
        <w:sectPr w:rsidR="009C0E81">
          <w:pgSz w:w="11906" w:h="16838"/>
          <w:pgMar w:top="567" w:right="1134" w:bottom="567" w:left="1417" w:header="0" w:footer="0" w:gutter="0"/>
          <w:cols w:space="720"/>
        </w:sectPr>
      </w:pPr>
    </w:p>
    <w:p w:rsidR="009C0E81" w:rsidRDefault="009C0E81">
      <w:pPr>
        <w:pStyle w:val="newncpi"/>
      </w:pPr>
      <w:r>
        <w:t> </w:t>
      </w:r>
    </w:p>
    <w:tbl>
      <w:tblPr>
        <w:tblW w:w="5000" w:type="pct"/>
        <w:tblCellMar>
          <w:left w:w="0" w:type="dxa"/>
          <w:right w:w="0" w:type="dxa"/>
        </w:tblCellMar>
        <w:tblLook w:val="04A0" w:firstRow="1" w:lastRow="0" w:firstColumn="1" w:lastColumn="0" w:noHBand="0" w:noVBand="1"/>
      </w:tblPr>
      <w:tblGrid>
        <w:gridCol w:w="4254"/>
        <w:gridCol w:w="5115"/>
      </w:tblGrid>
      <w:tr w:rsidR="009C0E81">
        <w:trPr>
          <w:cantSplit/>
        </w:trPr>
        <w:tc>
          <w:tcPr>
            <w:tcW w:w="2270" w:type="pct"/>
            <w:tcMar>
              <w:top w:w="0" w:type="dxa"/>
              <w:left w:w="6" w:type="dxa"/>
              <w:bottom w:w="0" w:type="dxa"/>
              <w:right w:w="6" w:type="dxa"/>
            </w:tcMar>
            <w:hideMark/>
          </w:tcPr>
          <w:p w:rsidR="009C0E81" w:rsidRDefault="009C0E81">
            <w:pPr>
              <w:pStyle w:val="newncpi"/>
            </w:pPr>
            <w:r>
              <w:t> </w:t>
            </w:r>
          </w:p>
        </w:tc>
        <w:tc>
          <w:tcPr>
            <w:tcW w:w="2730" w:type="pct"/>
            <w:tcMar>
              <w:top w:w="0" w:type="dxa"/>
              <w:left w:w="6" w:type="dxa"/>
              <w:bottom w:w="0" w:type="dxa"/>
              <w:right w:w="6" w:type="dxa"/>
            </w:tcMar>
            <w:hideMark/>
          </w:tcPr>
          <w:p w:rsidR="009C0E81" w:rsidRDefault="009C0E81">
            <w:pPr>
              <w:pStyle w:val="append1"/>
            </w:pPr>
            <w:r>
              <w:t>Приложение 1</w:t>
            </w:r>
          </w:p>
          <w:p w:rsidR="009C0E81" w:rsidRDefault="009C0E81">
            <w:pPr>
              <w:pStyle w:val="append"/>
            </w:pPr>
            <w:r>
              <w:t>к Положению о порядке выдачи заключения</w:t>
            </w:r>
            <w:r>
              <w:br/>
              <w:t>о предназначении ввозимых технологического</w:t>
            </w:r>
            <w:r>
              <w:br/>
              <w:t xml:space="preserve">оборудования, комплектующих и запасных </w:t>
            </w:r>
            <w:r>
              <w:br/>
              <w:t>частей к нему и (или) сырья и материалов</w:t>
            </w:r>
            <w:r>
              <w:br/>
              <w:t>для исключительного использования на территории</w:t>
            </w:r>
            <w:r>
              <w:br/>
              <w:t>Республики Беларусь в целях реализации проекта</w:t>
            </w:r>
            <w:r>
              <w:br/>
              <w:t xml:space="preserve">Государственной программы инновационного </w:t>
            </w:r>
            <w:r>
              <w:br/>
              <w:t xml:space="preserve">развития Республики Беларусь на 2026–2030 годы </w:t>
            </w:r>
          </w:p>
        </w:tc>
      </w:tr>
    </w:tbl>
    <w:p w:rsidR="009C0E81" w:rsidRDefault="009C0E81">
      <w:pPr>
        <w:pStyle w:val="newncpi"/>
      </w:pPr>
      <w:r>
        <w:t> </w:t>
      </w:r>
    </w:p>
    <w:p w:rsidR="009C0E81" w:rsidRDefault="009C0E81">
      <w:pPr>
        <w:pStyle w:val="onestring"/>
      </w:pPr>
      <w:r>
        <w:t>Форма</w:t>
      </w:r>
    </w:p>
    <w:p w:rsidR="009C0E81" w:rsidRDefault="009C0E81">
      <w:pPr>
        <w:pStyle w:val="newncpi0"/>
        <w:jc w:val="center"/>
      </w:pPr>
      <w:r>
        <w:t>ГОСУДАРСТВЕННЫЙ ГЕРБ РЕСПУБЛИКИ БЕЛАРУСЬ</w:t>
      </w:r>
    </w:p>
    <w:p w:rsidR="009C0E81" w:rsidRDefault="009C0E81">
      <w:pPr>
        <w:pStyle w:val="newncpi0"/>
      </w:pPr>
      <w:r>
        <w:t> </w:t>
      </w:r>
    </w:p>
    <w:tbl>
      <w:tblPr>
        <w:tblW w:w="5000" w:type="pct"/>
        <w:tblCellMar>
          <w:left w:w="0" w:type="dxa"/>
          <w:right w:w="0" w:type="dxa"/>
        </w:tblCellMar>
        <w:tblLook w:val="04A0" w:firstRow="1" w:lastRow="0" w:firstColumn="1" w:lastColumn="0" w:noHBand="0" w:noVBand="1"/>
      </w:tblPr>
      <w:tblGrid>
        <w:gridCol w:w="5530"/>
        <w:gridCol w:w="3839"/>
      </w:tblGrid>
      <w:tr w:rsidR="009C0E81">
        <w:tc>
          <w:tcPr>
            <w:tcW w:w="2951" w:type="pct"/>
            <w:tcMar>
              <w:top w:w="0" w:type="dxa"/>
              <w:left w:w="6" w:type="dxa"/>
              <w:bottom w:w="0" w:type="dxa"/>
              <w:right w:w="6" w:type="dxa"/>
            </w:tcMar>
            <w:hideMark/>
          </w:tcPr>
          <w:p w:rsidR="009C0E81" w:rsidRDefault="009C0E81">
            <w:pPr>
              <w:pStyle w:val="newncpi0"/>
            </w:pPr>
            <w:proofErr w:type="spellStart"/>
            <w:r>
              <w:t>Назва</w:t>
            </w:r>
            <w:proofErr w:type="spellEnd"/>
            <w:r>
              <w:t xml:space="preserve"> </w:t>
            </w:r>
            <w:proofErr w:type="spellStart"/>
            <w:r>
              <w:t>арганізацыі</w:t>
            </w:r>
            <w:proofErr w:type="spellEnd"/>
            <w:r>
              <w:t xml:space="preserve"> </w:t>
            </w:r>
          </w:p>
        </w:tc>
        <w:tc>
          <w:tcPr>
            <w:tcW w:w="2049" w:type="pct"/>
            <w:tcMar>
              <w:top w:w="0" w:type="dxa"/>
              <w:left w:w="6" w:type="dxa"/>
              <w:bottom w:w="0" w:type="dxa"/>
              <w:right w:w="6" w:type="dxa"/>
            </w:tcMar>
            <w:hideMark/>
          </w:tcPr>
          <w:p w:rsidR="009C0E81" w:rsidRDefault="009C0E81">
            <w:pPr>
              <w:pStyle w:val="newncpi0"/>
            </w:pPr>
            <w:r>
              <w:t>Наименование организации</w:t>
            </w:r>
          </w:p>
        </w:tc>
      </w:tr>
      <w:tr w:rsidR="009C0E81">
        <w:tc>
          <w:tcPr>
            <w:tcW w:w="2951" w:type="pct"/>
            <w:tcMar>
              <w:top w:w="0" w:type="dxa"/>
              <w:left w:w="6" w:type="dxa"/>
              <w:bottom w:w="0" w:type="dxa"/>
              <w:right w:w="6" w:type="dxa"/>
            </w:tcMar>
            <w:hideMark/>
          </w:tcPr>
          <w:p w:rsidR="009C0E81" w:rsidRDefault="009C0E81">
            <w:pPr>
              <w:pStyle w:val="newncpi0"/>
            </w:pPr>
            <w:proofErr w:type="spellStart"/>
            <w:r>
              <w:t>Паштовы</w:t>
            </w:r>
            <w:proofErr w:type="spellEnd"/>
            <w:r>
              <w:t xml:space="preserve"> </w:t>
            </w:r>
            <w:proofErr w:type="spellStart"/>
            <w:r>
              <w:t>адрас</w:t>
            </w:r>
            <w:proofErr w:type="spellEnd"/>
            <w:r>
              <w:t xml:space="preserve"> </w:t>
            </w:r>
          </w:p>
        </w:tc>
        <w:tc>
          <w:tcPr>
            <w:tcW w:w="2049" w:type="pct"/>
            <w:tcMar>
              <w:top w:w="0" w:type="dxa"/>
              <w:left w:w="6" w:type="dxa"/>
              <w:bottom w:w="0" w:type="dxa"/>
              <w:right w:w="6" w:type="dxa"/>
            </w:tcMar>
            <w:hideMark/>
          </w:tcPr>
          <w:p w:rsidR="009C0E81" w:rsidRDefault="009C0E81">
            <w:pPr>
              <w:pStyle w:val="newncpi0"/>
            </w:pPr>
            <w:r>
              <w:t>Почтовый адрес</w:t>
            </w:r>
          </w:p>
        </w:tc>
      </w:tr>
      <w:tr w:rsidR="009C0E81">
        <w:tc>
          <w:tcPr>
            <w:tcW w:w="2951" w:type="pct"/>
            <w:tcMar>
              <w:top w:w="0" w:type="dxa"/>
              <w:left w:w="6" w:type="dxa"/>
              <w:bottom w:w="0" w:type="dxa"/>
              <w:right w:w="6" w:type="dxa"/>
            </w:tcMar>
            <w:hideMark/>
          </w:tcPr>
          <w:p w:rsidR="009C0E81" w:rsidRDefault="009C0E81">
            <w:pPr>
              <w:pStyle w:val="newncpi0"/>
            </w:pPr>
            <w:proofErr w:type="spellStart"/>
            <w:r>
              <w:t>Кантактныя</w:t>
            </w:r>
            <w:proofErr w:type="spellEnd"/>
            <w:r>
              <w:t xml:space="preserve"> </w:t>
            </w:r>
            <w:proofErr w:type="spellStart"/>
            <w:r>
              <w:t>даныя</w:t>
            </w:r>
            <w:proofErr w:type="spellEnd"/>
            <w:r>
              <w:t xml:space="preserve"> </w:t>
            </w:r>
          </w:p>
        </w:tc>
        <w:tc>
          <w:tcPr>
            <w:tcW w:w="2049" w:type="pct"/>
            <w:tcMar>
              <w:top w:w="0" w:type="dxa"/>
              <w:left w:w="6" w:type="dxa"/>
              <w:bottom w:w="0" w:type="dxa"/>
              <w:right w:w="6" w:type="dxa"/>
            </w:tcMar>
            <w:hideMark/>
          </w:tcPr>
          <w:p w:rsidR="009C0E81" w:rsidRDefault="009C0E81">
            <w:pPr>
              <w:pStyle w:val="newncpi0"/>
            </w:pPr>
            <w:r>
              <w:t>Контактные данные</w:t>
            </w:r>
          </w:p>
        </w:tc>
      </w:tr>
    </w:tbl>
    <w:p w:rsidR="009C0E81" w:rsidRDefault="009C0E81">
      <w:pPr>
        <w:pStyle w:val="newncpi0"/>
        <w:jc w:val="left"/>
      </w:pPr>
      <w:r>
        <w:t>_____________ № ________</w:t>
      </w:r>
    </w:p>
    <w:p w:rsidR="009C0E81" w:rsidRDefault="009C0E81">
      <w:pPr>
        <w:pStyle w:val="titlep"/>
      </w:pPr>
      <w:r>
        <w:t>ЗАКЛЮЧЕНИЕ</w:t>
      </w:r>
      <w:r>
        <w:br/>
        <w:t>о предназначении ввозимых технологического оборудования, комплектующих и запасных частей к нему для исключительного использования на территории Республики Беларусь в целях реализации проекта Государственной программы инновационного развития Республики Беларусь на 2026–2030 годы, утвержденной Указом Президента Республики Беларусь от 21 декабря 2025 г. № 448</w:t>
      </w:r>
    </w:p>
    <w:p w:rsidR="009C0E81" w:rsidRDefault="009C0E81">
      <w:pPr>
        <w:pStyle w:val="point"/>
      </w:pPr>
      <w:r>
        <w:t>1. Товары, указанные в прилагаемой к настоящему заключению спецификации и ввозимые на территорию Республики Беларусь в соответствии с ____________________</w:t>
      </w:r>
    </w:p>
    <w:p w:rsidR="009C0E81" w:rsidRDefault="009C0E81">
      <w:pPr>
        <w:pStyle w:val="undline"/>
        <w:ind w:left="7513"/>
      </w:pPr>
      <w:r>
        <w:t>(реквизиты</w:t>
      </w:r>
    </w:p>
    <w:p w:rsidR="009C0E81" w:rsidRDefault="009C0E81">
      <w:pPr>
        <w:pStyle w:val="newncpi0"/>
      </w:pPr>
      <w:r>
        <w:t>____________________________________________________________________________,</w:t>
      </w:r>
    </w:p>
    <w:p w:rsidR="009C0E81" w:rsidRDefault="009C0E81">
      <w:pPr>
        <w:pStyle w:val="undline"/>
        <w:jc w:val="center"/>
      </w:pPr>
      <w:r>
        <w:t>внешнеэкономического контракта)</w:t>
      </w:r>
    </w:p>
    <w:p w:rsidR="009C0E81" w:rsidRDefault="009C0E81">
      <w:pPr>
        <w:pStyle w:val="newncpi0"/>
      </w:pPr>
      <w:r>
        <w:t>являются ____________________________________________________________________</w:t>
      </w:r>
    </w:p>
    <w:p w:rsidR="009C0E81" w:rsidRDefault="009C0E81">
      <w:pPr>
        <w:pStyle w:val="undline"/>
        <w:ind w:left="2268"/>
      </w:pPr>
      <w:r>
        <w:t>(указать категорию товаров (технологическое оборудование,</w:t>
      </w:r>
    </w:p>
    <w:p w:rsidR="009C0E81" w:rsidRDefault="009C0E81">
      <w:pPr>
        <w:pStyle w:val="newncpi0"/>
      </w:pPr>
      <w:r>
        <w:t>_____________________________________________________________________________</w:t>
      </w:r>
    </w:p>
    <w:p w:rsidR="009C0E81" w:rsidRDefault="009C0E81">
      <w:pPr>
        <w:pStyle w:val="undline"/>
        <w:jc w:val="center"/>
      </w:pPr>
      <w:r>
        <w:t>и (или) комплектующие, и (или) запасные части к нему)</w:t>
      </w:r>
    </w:p>
    <w:p w:rsidR="009C0E81" w:rsidRDefault="009C0E81">
      <w:pPr>
        <w:pStyle w:val="newncpi0"/>
      </w:pPr>
      <w:r>
        <w:t>и предназначены для исключительного использования на территории Республики Беларусь в целях реализации проекта Государственной программы инновационного развития Республики Беларусь на 2026–2030 годы (далее – проект Государственной программы) _____________________________________________________________________________</w:t>
      </w:r>
    </w:p>
    <w:p w:rsidR="009C0E81" w:rsidRDefault="009C0E81">
      <w:pPr>
        <w:pStyle w:val="undline"/>
        <w:jc w:val="center"/>
      </w:pPr>
      <w:r>
        <w:t>(наименование проекта Государственной программы)</w:t>
      </w:r>
    </w:p>
    <w:p w:rsidR="009C0E81" w:rsidRDefault="009C0E81">
      <w:pPr>
        <w:pStyle w:val="newncpi"/>
      </w:pPr>
      <w:r>
        <w:t>Срок окончания реализации проекта Государственной программы ______________ _____________________________________________________________________________</w:t>
      </w:r>
    </w:p>
    <w:p w:rsidR="009C0E81" w:rsidRDefault="009C0E81">
      <w:pPr>
        <w:pStyle w:val="newncpi"/>
      </w:pPr>
      <w:r>
        <w:t>Наименование объекта, предусмотренного в проекте Государственной программы (при его наличии), _____________________________________________________________</w:t>
      </w:r>
    </w:p>
    <w:p w:rsidR="009C0E81" w:rsidRDefault="009C0E81">
      <w:pPr>
        <w:pStyle w:val="newncpi"/>
      </w:pPr>
      <w:r>
        <w:t>Наименование плательщика ________________________________________________</w:t>
      </w:r>
    </w:p>
    <w:p w:rsidR="009C0E81" w:rsidRDefault="009C0E81">
      <w:pPr>
        <w:pStyle w:val="undline"/>
        <w:ind w:left="3969"/>
      </w:pPr>
      <w:r>
        <w:t>(полное наименование и учетный номер плательщика</w:t>
      </w:r>
    </w:p>
    <w:p w:rsidR="009C0E81" w:rsidRDefault="009C0E81">
      <w:pPr>
        <w:pStyle w:val="newncpi0"/>
      </w:pPr>
      <w:r>
        <w:t>_____________________________________________________________________________</w:t>
      </w:r>
    </w:p>
    <w:p w:rsidR="009C0E81" w:rsidRDefault="009C0E81">
      <w:pPr>
        <w:pStyle w:val="undline"/>
        <w:jc w:val="center"/>
      </w:pPr>
      <w:r>
        <w:t>(при его наличии)</w:t>
      </w:r>
    </w:p>
    <w:p w:rsidR="009C0E81" w:rsidRDefault="009C0E81">
      <w:pPr>
        <w:pStyle w:val="point"/>
      </w:pPr>
      <w:r>
        <w:t>2. Настоящее заключение выдано в целях применения освобождения от __________________________________________________________________________</w:t>
      </w:r>
    </w:p>
    <w:p w:rsidR="009C0E81" w:rsidRDefault="009C0E81">
      <w:pPr>
        <w:pStyle w:val="undline"/>
        <w:jc w:val="center"/>
      </w:pPr>
      <w:r>
        <w:t>(виды таможенных платежей)</w:t>
      </w:r>
    </w:p>
    <w:p w:rsidR="009C0E81" w:rsidRDefault="009C0E81">
      <w:pPr>
        <w:pStyle w:val="newncpi0"/>
      </w:pPr>
      <w:r>
        <w:t>в соответствии с Указом Президента Республики Беларусь от 21 декабря 2025 г. № 448 «О Государственной программе инновационного развития Республики Беларусь на 2026–2030 годы» и подтверждает выполнение условий, установленных международно-правовыми актами, составляющими нормативную правовую базу Таможенного союза и Единого экономического пространства, и (или) актами, составляющими право Евразийского экономического союза, для целей освобождения от ввозных таможенных пошлин.</w:t>
      </w:r>
    </w:p>
    <w:p w:rsidR="009C0E81" w:rsidRDefault="009C0E81">
      <w:pPr>
        <w:pStyle w:val="newncpi0"/>
      </w:pPr>
      <w:r>
        <w:t> </w:t>
      </w:r>
    </w:p>
    <w:p w:rsidR="009C0E81" w:rsidRDefault="009C0E81">
      <w:pPr>
        <w:pStyle w:val="newncpi0"/>
      </w:pPr>
      <w:r>
        <w:t>Приложение: на _____ л. в 1 экз.</w:t>
      </w:r>
    </w:p>
    <w:p w:rsidR="009C0E81" w:rsidRDefault="009C0E81">
      <w:pPr>
        <w:pStyle w:val="newncpi"/>
      </w:pPr>
      <w:r>
        <w:t> </w:t>
      </w:r>
    </w:p>
    <w:tbl>
      <w:tblPr>
        <w:tblW w:w="5000" w:type="pct"/>
        <w:tblCellMar>
          <w:left w:w="0" w:type="dxa"/>
          <w:right w:w="0" w:type="dxa"/>
        </w:tblCellMar>
        <w:tblLook w:val="04A0" w:firstRow="1" w:lastRow="0" w:firstColumn="1" w:lastColumn="0" w:noHBand="0" w:noVBand="1"/>
      </w:tblPr>
      <w:tblGrid>
        <w:gridCol w:w="4962"/>
        <w:gridCol w:w="283"/>
        <w:gridCol w:w="1418"/>
        <w:gridCol w:w="283"/>
        <w:gridCol w:w="2423"/>
      </w:tblGrid>
      <w:tr w:rsidR="009C0E81">
        <w:trPr>
          <w:trHeight w:val="240"/>
        </w:trPr>
        <w:tc>
          <w:tcPr>
            <w:tcW w:w="2648" w:type="pct"/>
            <w:tcBorders>
              <w:bottom w:val="single" w:sz="4" w:space="0" w:color="auto"/>
            </w:tcBorders>
            <w:tcMar>
              <w:top w:w="0" w:type="dxa"/>
              <w:left w:w="6" w:type="dxa"/>
              <w:bottom w:w="0" w:type="dxa"/>
              <w:right w:w="6" w:type="dxa"/>
            </w:tcMar>
            <w:hideMark/>
          </w:tcPr>
          <w:p w:rsidR="009C0E81" w:rsidRDefault="009C0E81">
            <w:pPr>
              <w:pStyle w:val="table10"/>
            </w:pPr>
            <w:r>
              <w:t> </w:t>
            </w:r>
          </w:p>
        </w:tc>
        <w:tc>
          <w:tcPr>
            <w:tcW w:w="151" w:type="pct"/>
            <w:tcMar>
              <w:top w:w="0" w:type="dxa"/>
              <w:left w:w="6" w:type="dxa"/>
              <w:bottom w:w="0" w:type="dxa"/>
              <w:right w:w="6" w:type="dxa"/>
            </w:tcMar>
            <w:hideMark/>
          </w:tcPr>
          <w:p w:rsidR="009C0E81" w:rsidRDefault="009C0E81">
            <w:pPr>
              <w:pStyle w:val="table10"/>
            </w:pPr>
            <w:r>
              <w:t> </w:t>
            </w:r>
          </w:p>
        </w:tc>
        <w:tc>
          <w:tcPr>
            <w:tcW w:w="757" w:type="pct"/>
            <w:tcBorders>
              <w:bottom w:val="single" w:sz="4" w:space="0" w:color="auto"/>
            </w:tcBorders>
            <w:tcMar>
              <w:top w:w="0" w:type="dxa"/>
              <w:left w:w="6" w:type="dxa"/>
              <w:bottom w:w="0" w:type="dxa"/>
              <w:right w:w="6" w:type="dxa"/>
            </w:tcMar>
            <w:hideMark/>
          </w:tcPr>
          <w:p w:rsidR="009C0E81" w:rsidRDefault="009C0E81">
            <w:pPr>
              <w:pStyle w:val="table10"/>
            </w:pPr>
            <w:r>
              <w:t> </w:t>
            </w:r>
          </w:p>
        </w:tc>
        <w:tc>
          <w:tcPr>
            <w:tcW w:w="151" w:type="pct"/>
            <w:tcMar>
              <w:top w:w="0" w:type="dxa"/>
              <w:left w:w="6" w:type="dxa"/>
              <w:bottom w:w="0" w:type="dxa"/>
              <w:right w:w="6" w:type="dxa"/>
            </w:tcMar>
            <w:hideMark/>
          </w:tcPr>
          <w:p w:rsidR="009C0E81" w:rsidRDefault="009C0E81">
            <w:pPr>
              <w:pStyle w:val="table10"/>
            </w:pPr>
            <w:r>
              <w:t> </w:t>
            </w:r>
          </w:p>
        </w:tc>
        <w:tc>
          <w:tcPr>
            <w:tcW w:w="1293" w:type="pct"/>
            <w:tcBorders>
              <w:bottom w:val="single" w:sz="4" w:space="0" w:color="auto"/>
            </w:tcBorders>
            <w:tcMar>
              <w:top w:w="0" w:type="dxa"/>
              <w:left w:w="6" w:type="dxa"/>
              <w:bottom w:w="0" w:type="dxa"/>
              <w:right w:w="6" w:type="dxa"/>
            </w:tcMar>
            <w:hideMark/>
          </w:tcPr>
          <w:p w:rsidR="009C0E81" w:rsidRDefault="009C0E81">
            <w:pPr>
              <w:pStyle w:val="table10"/>
            </w:pPr>
            <w:r>
              <w:t> </w:t>
            </w:r>
          </w:p>
        </w:tc>
      </w:tr>
      <w:tr w:rsidR="009C0E81">
        <w:trPr>
          <w:trHeight w:val="240"/>
        </w:trPr>
        <w:tc>
          <w:tcPr>
            <w:tcW w:w="2648" w:type="pct"/>
            <w:tcBorders>
              <w:top w:val="single" w:sz="4" w:space="0" w:color="auto"/>
            </w:tcBorders>
            <w:tcMar>
              <w:top w:w="0" w:type="dxa"/>
              <w:left w:w="6" w:type="dxa"/>
              <w:bottom w:w="0" w:type="dxa"/>
              <w:right w:w="6" w:type="dxa"/>
            </w:tcMar>
            <w:hideMark/>
          </w:tcPr>
          <w:p w:rsidR="009C0E81" w:rsidRDefault="009C0E81">
            <w:pPr>
              <w:pStyle w:val="table10"/>
              <w:jc w:val="center"/>
            </w:pPr>
            <w:r>
              <w:t>(руководитель (заместитель руководителя) республиканского органа государственного управления, иной организации, подчиненной Правительству Республики Беларусь, Национальной академии наук Беларуси, облисполкома, Минского горисполкома, Государственного комитета по науке и технологиям)</w:t>
            </w:r>
          </w:p>
        </w:tc>
        <w:tc>
          <w:tcPr>
            <w:tcW w:w="151" w:type="pct"/>
            <w:tcMar>
              <w:top w:w="0" w:type="dxa"/>
              <w:left w:w="6" w:type="dxa"/>
              <w:bottom w:w="0" w:type="dxa"/>
              <w:right w:w="6" w:type="dxa"/>
            </w:tcMar>
            <w:hideMark/>
          </w:tcPr>
          <w:p w:rsidR="009C0E81" w:rsidRDefault="009C0E81">
            <w:pPr>
              <w:pStyle w:val="table10"/>
              <w:jc w:val="center"/>
            </w:pPr>
            <w:r>
              <w:t> </w:t>
            </w:r>
          </w:p>
        </w:tc>
        <w:tc>
          <w:tcPr>
            <w:tcW w:w="757" w:type="pct"/>
            <w:tcBorders>
              <w:top w:val="single" w:sz="4" w:space="0" w:color="auto"/>
            </w:tcBorders>
            <w:tcMar>
              <w:top w:w="0" w:type="dxa"/>
              <w:left w:w="6" w:type="dxa"/>
              <w:bottom w:w="0" w:type="dxa"/>
              <w:right w:w="6" w:type="dxa"/>
            </w:tcMar>
            <w:hideMark/>
          </w:tcPr>
          <w:p w:rsidR="009C0E81" w:rsidRDefault="009C0E81">
            <w:pPr>
              <w:pStyle w:val="table10"/>
              <w:jc w:val="center"/>
            </w:pPr>
            <w:r>
              <w:t>(подпись)</w:t>
            </w:r>
          </w:p>
        </w:tc>
        <w:tc>
          <w:tcPr>
            <w:tcW w:w="151" w:type="pct"/>
            <w:tcMar>
              <w:top w:w="0" w:type="dxa"/>
              <w:left w:w="6" w:type="dxa"/>
              <w:bottom w:w="0" w:type="dxa"/>
              <w:right w:w="6" w:type="dxa"/>
            </w:tcMar>
            <w:hideMark/>
          </w:tcPr>
          <w:p w:rsidR="009C0E81" w:rsidRDefault="009C0E81">
            <w:pPr>
              <w:pStyle w:val="table10"/>
              <w:jc w:val="center"/>
            </w:pPr>
            <w:r>
              <w:t> </w:t>
            </w:r>
          </w:p>
        </w:tc>
        <w:tc>
          <w:tcPr>
            <w:tcW w:w="1293" w:type="pct"/>
            <w:tcBorders>
              <w:top w:val="single" w:sz="4" w:space="0" w:color="auto"/>
            </w:tcBorders>
            <w:tcMar>
              <w:top w:w="0" w:type="dxa"/>
              <w:left w:w="6" w:type="dxa"/>
              <w:bottom w:w="0" w:type="dxa"/>
              <w:right w:w="6" w:type="dxa"/>
            </w:tcMar>
            <w:hideMark/>
          </w:tcPr>
          <w:p w:rsidR="009C0E81" w:rsidRDefault="009C0E81">
            <w:pPr>
              <w:pStyle w:val="table10"/>
              <w:jc w:val="center"/>
            </w:pPr>
            <w:r>
              <w:t>(инициалы, фамилия)</w:t>
            </w:r>
          </w:p>
        </w:tc>
      </w:tr>
    </w:tbl>
    <w:p w:rsidR="009C0E81" w:rsidRDefault="009C0E81">
      <w:pPr>
        <w:pStyle w:val="newncpi"/>
      </w:pPr>
      <w:r>
        <w:t> </w:t>
      </w:r>
    </w:p>
    <w:tbl>
      <w:tblPr>
        <w:tblW w:w="5000" w:type="pct"/>
        <w:tblCellMar>
          <w:left w:w="0" w:type="dxa"/>
          <w:right w:w="0" w:type="dxa"/>
        </w:tblCellMar>
        <w:tblLook w:val="04A0" w:firstRow="1" w:lastRow="0" w:firstColumn="1" w:lastColumn="0" w:noHBand="0" w:noVBand="1"/>
      </w:tblPr>
      <w:tblGrid>
        <w:gridCol w:w="4819"/>
        <w:gridCol w:w="4550"/>
      </w:tblGrid>
      <w:tr w:rsidR="009C0E81">
        <w:tc>
          <w:tcPr>
            <w:tcW w:w="2572" w:type="pct"/>
            <w:tcMar>
              <w:top w:w="0" w:type="dxa"/>
              <w:left w:w="6" w:type="dxa"/>
              <w:bottom w:w="0" w:type="dxa"/>
              <w:right w:w="6" w:type="dxa"/>
            </w:tcMar>
            <w:hideMark/>
          </w:tcPr>
          <w:p w:rsidR="009C0E81" w:rsidRDefault="009C0E81">
            <w:pPr>
              <w:pStyle w:val="newncpi"/>
            </w:pPr>
            <w:r>
              <w:t> </w:t>
            </w:r>
          </w:p>
        </w:tc>
        <w:tc>
          <w:tcPr>
            <w:tcW w:w="2428" w:type="pct"/>
            <w:tcMar>
              <w:top w:w="0" w:type="dxa"/>
              <w:left w:w="6" w:type="dxa"/>
              <w:bottom w:w="0" w:type="dxa"/>
              <w:right w:w="6" w:type="dxa"/>
            </w:tcMar>
            <w:hideMark/>
          </w:tcPr>
          <w:p w:rsidR="009C0E81" w:rsidRDefault="009C0E81">
            <w:pPr>
              <w:pStyle w:val="append1"/>
            </w:pPr>
            <w:r>
              <w:t>Приложение</w:t>
            </w:r>
          </w:p>
          <w:p w:rsidR="009C0E81" w:rsidRDefault="009C0E81">
            <w:pPr>
              <w:pStyle w:val="append"/>
            </w:pPr>
            <w:r>
              <w:t>к заключению о предназначении ввозимых</w:t>
            </w:r>
            <w:r>
              <w:br/>
              <w:t>технологического оборудования,</w:t>
            </w:r>
            <w:r>
              <w:br/>
              <w:t>комплектующих и запасных частей к нему</w:t>
            </w:r>
            <w:r>
              <w:br/>
              <w:t>для исключительного использования</w:t>
            </w:r>
            <w:r>
              <w:br/>
              <w:t>на территории Республики Беларусь в целях</w:t>
            </w:r>
            <w:r>
              <w:br/>
              <w:t>реализации проекта Государственной</w:t>
            </w:r>
            <w:r>
              <w:br/>
              <w:t>программы инновационного развития</w:t>
            </w:r>
            <w:r>
              <w:br/>
              <w:t>Республики Беларусь на 2026–2030 годы,</w:t>
            </w:r>
            <w:r>
              <w:br/>
              <w:t>утвержденной Указом Президента Республики</w:t>
            </w:r>
            <w:r>
              <w:br/>
              <w:t xml:space="preserve">Беларусь от 21 декабря 2025 г. № 448 </w:t>
            </w:r>
          </w:p>
        </w:tc>
      </w:tr>
    </w:tbl>
    <w:p w:rsidR="009C0E81" w:rsidRDefault="009C0E81">
      <w:pPr>
        <w:pStyle w:val="newncpi"/>
      </w:pPr>
      <w:r>
        <w:t> </w:t>
      </w:r>
    </w:p>
    <w:p w:rsidR="009C0E81" w:rsidRDefault="009C0E81">
      <w:pPr>
        <w:pStyle w:val="onestring"/>
      </w:pPr>
      <w:r>
        <w:t>Форма</w:t>
      </w:r>
    </w:p>
    <w:p w:rsidR="009C0E81" w:rsidRDefault="009C0E81">
      <w:pPr>
        <w:pStyle w:val="titlep"/>
      </w:pPr>
      <w:r>
        <w:t>СПЕЦИФИКАЦИЯ</w:t>
      </w:r>
      <w:r>
        <w:br/>
        <w:t>к заключению от ___ ___________ 20__ г. № _________</w:t>
      </w:r>
    </w:p>
    <w:tbl>
      <w:tblPr>
        <w:tblW w:w="5000" w:type="pct"/>
        <w:tblBorders>
          <w:top w:val="single" w:sz="4" w:space="0" w:color="auto"/>
          <w:left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975"/>
        <w:gridCol w:w="1133"/>
        <w:gridCol w:w="1134"/>
        <w:gridCol w:w="2124"/>
        <w:gridCol w:w="1993"/>
      </w:tblGrid>
      <w:tr w:rsidR="009C0E81">
        <w:trPr>
          <w:trHeight w:val="240"/>
        </w:trPr>
        <w:tc>
          <w:tcPr>
            <w:tcW w:w="1589" w:type="pct"/>
            <w:tcBorders>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Наименование технологического оборудования, и (или) комплектующих, и (или) запасных частей к нему</w:t>
            </w:r>
          </w:p>
        </w:tc>
        <w:tc>
          <w:tcPr>
            <w:tcW w:w="60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Количество товара</w:t>
            </w:r>
          </w:p>
        </w:tc>
        <w:tc>
          <w:tcPr>
            <w:tcW w:w="60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Единица измерения</w:t>
            </w:r>
          </w:p>
        </w:tc>
        <w:tc>
          <w:tcPr>
            <w:tcW w:w="113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Стоимость товара в валюте, указанной во внешнеэкономическом контракте</w:t>
            </w:r>
          </w:p>
        </w:tc>
        <w:tc>
          <w:tcPr>
            <w:tcW w:w="1065" w:type="pct"/>
            <w:tcBorders>
              <w:left w:val="single" w:sz="4" w:space="0" w:color="auto"/>
              <w:bottom w:val="single" w:sz="4" w:space="0" w:color="auto"/>
            </w:tcBorders>
            <w:tcMar>
              <w:top w:w="0" w:type="dxa"/>
              <w:left w:w="6" w:type="dxa"/>
              <w:bottom w:w="0" w:type="dxa"/>
              <w:right w:w="6" w:type="dxa"/>
            </w:tcMar>
            <w:vAlign w:val="center"/>
            <w:hideMark/>
          </w:tcPr>
          <w:p w:rsidR="009C0E81" w:rsidRDefault="009C0E81">
            <w:pPr>
              <w:pStyle w:val="table10"/>
              <w:jc w:val="center"/>
            </w:pPr>
            <w:r>
              <w:t>Валюта, указанная во внешнеэкономическом контракте</w:t>
            </w:r>
          </w:p>
        </w:tc>
      </w:tr>
      <w:tr w:rsidR="009C0E81">
        <w:trPr>
          <w:trHeight w:val="240"/>
        </w:trPr>
        <w:tc>
          <w:tcPr>
            <w:tcW w:w="1589" w:type="pct"/>
            <w:tcBorders>
              <w:top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 </w:t>
            </w:r>
          </w:p>
        </w:tc>
        <w:tc>
          <w:tcPr>
            <w:tcW w:w="605"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 </w:t>
            </w:r>
          </w:p>
        </w:tc>
        <w:tc>
          <w:tcPr>
            <w:tcW w:w="606"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 </w:t>
            </w:r>
          </w:p>
        </w:tc>
        <w:tc>
          <w:tcPr>
            <w:tcW w:w="1135"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 </w:t>
            </w:r>
          </w:p>
        </w:tc>
        <w:tc>
          <w:tcPr>
            <w:tcW w:w="1065" w:type="pct"/>
            <w:tcBorders>
              <w:top w:val="single" w:sz="4" w:space="0" w:color="auto"/>
              <w:left w:val="single" w:sz="4" w:space="0" w:color="auto"/>
            </w:tcBorders>
            <w:tcMar>
              <w:top w:w="0" w:type="dxa"/>
              <w:left w:w="6" w:type="dxa"/>
              <w:bottom w:w="0" w:type="dxa"/>
              <w:right w:w="6" w:type="dxa"/>
            </w:tcMar>
            <w:vAlign w:val="center"/>
            <w:hideMark/>
          </w:tcPr>
          <w:p w:rsidR="009C0E81" w:rsidRDefault="009C0E81">
            <w:pPr>
              <w:pStyle w:val="table10"/>
              <w:jc w:val="center"/>
            </w:pPr>
            <w:r>
              <w:t> </w:t>
            </w:r>
          </w:p>
        </w:tc>
      </w:tr>
    </w:tbl>
    <w:p w:rsidR="009C0E81" w:rsidRDefault="009C0E81">
      <w:pPr>
        <w:pStyle w:val="newncpi"/>
      </w:pPr>
      <w:r>
        <w:t> </w:t>
      </w:r>
    </w:p>
    <w:p w:rsidR="009C0E81" w:rsidRDefault="009C0E81">
      <w:pPr>
        <w:pStyle w:val="comment"/>
      </w:pPr>
      <w:r>
        <w:t>Примечание. Каждый лист спецификации заверяется печатью.</w:t>
      </w:r>
    </w:p>
    <w:p w:rsidR="009C0E81" w:rsidRDefault="009C0E81">
      <w:pPr>
        <w:pStyle w:val="newncpi"/>
      </w:pPr>
      <w:r>
        <w:t> </w:t>
      </w:r>
    </w:p>
    <w:tbl>
      <w:tblPr>
        <w:tblW w:w="5000" w:type="pct"/>
        <w:tblCellMar>
          <w:left w:w="0" w:type="dxa"/>
          <w:right w:w="0" w:type="dxa"/>
        </w:tblCellMar>
        <w:tblLook w:val="04A0" w:firstRow="1" w:lastRow="0" w:firstColumn="1" w:lastColumn="0" w:noHBand="0" w:noVBand="1"/>
      </w:tblPr>
      <w:tblGrid>
        <w:gridCol w:w="4962"/>
        <w:gridCol w:w="283"/>
        <w:gridCol w:w="1418"/>
        <w:gridCol w:w="283"/>
        <w:gridCol w:w="2423"/>
      </w:tblGrid>
      <w:tr w:rsidR="009C0E81">
        <w:trPr>
          <w:trHeight w:val="240"/>
        </w:trPr>
        <w:tc>
          <w:tcPr>
            <w:tcW w:w="2648" w:type="pct"/>
            <w:tcBorders>
              <w:bottom w:val="single" w:sz="4" w:space="0" w:color="auto"/>
            </w:tcBorders>
            <w:tcMar>
              <w:top w:w="0" w:type="dxa"/>
              <w:left w:w="6" w:type="dxa"/>
              <w:bottom w:w="0" w:type="dxa"/>
              <w:right w:w="6" w:type="dxa"/>
            </w:tcMar>
            <w:hideMark/>
          </w:tcPr>
          <w:p w:rsidR="009C0E81" w:rsidRDefault="009C0E81">
            <w:pPr>
              <w:pStyle w:val="table10"/>
            </w:pPr>
            <w:r>
              <w:t> </w:t>
            </w:r>
          </w:p>
        </w:tc>
        <w:tc>
          <w:tcPr>
            <w:tcW w:w="151" w:type="pct"/>
            <w:tcMar>
              <w:top w:w="0" w:type="dxa"/>
              <w:left w:w="6" w:type="dxa"/>
              <w:bottom w:w="0" w:type="dxa"/>
              <w:right w:w="6" w:type="dxa"/>
            </w:tcMar>
            <w:hideMark/>
          </w:tcPr>
          <w:p w:rsidR="009C0E81" w:rsidRDefault="009C0E81">
            <w:pPr>
              <w:pStyle w:val="table10"/>
            </w:pPr>
            <w:r>
              <w:t> </w:t>
            </w:r>
          </w:p>
        </w:tc>
        <w:tc>
          <w:tcPr>
            <w:tcW w:w="757" w:type="pct"/>
            <w:tcBorders>
              <w:bottom w:val="single" w:sz="4" w:space="0" w:color="auto"/>
            </w:tcBorders>
            <w:tcMar>
              <w:top w:w="0" w:type="dxa"/>
              <w:left w:w="6" w:type="dxa"/>
              <w:bottom w:w="0" w:type="dxa"/>
              <w:right w:w="6" w:type="dxa"/>
            </w:tcMar>
            <w:hideMark/>
          </w:tcPr>
          <w:p w:rsidR="009C0E81" w:rsidRDefault="009C0E81">
            <w:pPr>
              <w:pStyle w:val="table10"/>
            </w:pPr>
            <w:r>
              <w:t> </w:t>
            </w:r>
          </w:p>
        </w:tc>
        <w:tc>
          <w:tcPr>
            <w:tcW w:w="151" w:type="pct"/>
            <w:tcMar>
              <w:top w:w="0" w:type="dxa"/>
              <w:left w:w="6" w:type="dxa"/>
              <w:bottom w:w="0" w:type="dxa"/>
              <w:right w:w="6" w:type="dxa"/>
            </w:tcMar>
            <w:hideMark/>
          </w:tcPr>
          <w:p w:rsidR="009C0E81" w:rsidRDefault="009C0E81">
            <w:pPr>
              <w:pStyle w:val="table10"/>
            </w:pPr>
            <w:r>
              <w:t> </w:t>
            </w:r>
          </w:p>
        </w:tc>
        <w:tc>
          <w:tcPr>
            <w:tcW w:w="1293" w:type="pct"/>
            <w:tcBorders>
              <w:bottom w:val="single" w:sz="4" w:space="0" w:color="auto"/>
            </w:tcBorders>
            <w:tcMar>
              <w:top w:w="0" w:type="dxa"/>
              <w:left w:w="6" w:type="dxa"/>
              <w:bottom w:w="0" w:type="dxa"/>
              <w:right w:w="6" w:type="dxa"/>
            </w:tcMar>
            <w:hideMark/>
          </w:tcPr>
          <w:p w:rsidR="009C0E81" w:rsidRDefault="009C0E81">
            <w:pPr>
              <w:pStyle w:val="table10"/>
            </w:pPr>
            <w:r>
              <w:t> </w:t>
            </w:r>
          </w:p>
        </w:tc>
      </w:tr>
      <w:tr w:rsidR="009C0E81">
        <w:trPr>
          <w:trHeight w:val="240"/>
        </w:trPr>
        <w:tc>
          <w:tcPr>
            <w:tcW w:w="2648" w:type="pct"/>
            <w:tcBorders>
              <w:top w:val="single" w:sz="4" w:space="0" w:color="auto"/>
            </w:tcBorders>
            <w:tcMar>
              <w:top w:w="0" w:type="dxa"/>
              <w:left w:w="6" w:type="dxa"/>
              <w:bottom w:w="0" w:type="dxa"/>
              <w:right w:w="6" w:type="dxa"/>
            </w:tcMar>
            <w:hideMark/>
          </w:tcPr>
          <w:p w:rsidR="009C0E81" w:rsidRDefault="009C0E81">
            <w:pPr>
              <w:pStyle w:val="table10"/>
              <w:jc w:val="center"/>
            </w:pPr>
            <w:r>
              <w:t>(руководитель (заместитель руководителя) республиканского органа государственного управления, иной организации, подчиненной Правительству Республики Беларусь, Национальной академии наук Беларуси, облисполкома, Минского горисполкома, Государственного комитета по науке и технологиям)</w:t>
            </w:r>
          </w:p>
        </w:tc>
        <w:tc>
          <w:tcPr>
            <w:tcW w:w="151" w:type="pct"/>
            <w:tcMar>
              <w:top w:w="0" w:type="dxa"/>
              <w:left w:w="6" w:type="dxa"/>
              <w:bottom w:w="0" w:type="dxa"/>
              <w:right w:w="6" w:type="dxa"/>
            </w:tcMar>
            <w:hideMark/>
          </w:tcPr>
          <w:p w:rsidR="009C0E81" w:rsidRDefault="009C0E81">
            <w:pPr>
              <w:pStyle w:val="table10"/>
              <w:jc w:val="center"/>
            </w:pPr>
            <w:r>
              <w:t> </w:t>
            </w:r>
          </w:p>
        </w:tc>
        <w:tc>
          <w:tcPr>
            <w:tcW w:w="757" w:type="pct"/>
            <w:tcBorders>
              <w:top w:val="single" w:sz="4" w:space="0" w:color="auto"/>
            </w:tcBorders>
            <w:tcMar>
              <w:top w:w="0" w:type="dxa"/>
              <w:left w:w="6" w:type="dxa"/>
              <w:bottom w:w="0" w:type="dxa"/>
              <w:right w:w="6" w:type="dxa"/>
            </w:tcMar>
            <w:hideMark/>
          </w:tcPr>
          <w:p w:rsidR="009C0E81" w:rsidRDefault="009C0E81">
            <w:pPr>
              <w:pStyle w:val="table10"/>
              <w:jc w:val="center"/>
            </w:pPr>
            <w:r>
              <w:t>(подпись)</w:t>
            </w:r>
          </w:p>
        </w:tc>
        <w:tc>
          <w:tcPr>
            <w:tcW w:w="151" w:type="pct"/>
            <w:tcMar>
              <w:top w:w="0" w:type="dxa"/>
              <w:left w:w="6" w:type="dxa"/>
              <w:bottom w:w="0" w:type="dxa"/>
              <w:right w:w="6" w:type="dxa"/>
            </w:tcMar>
            <w:hideMark/>
          </w:tcPr>
          <w:p w:rsidR="009C0E81" w:rsidRDefault="009C0E81">
            <w:pPr>
              <w:pStyle w:val="table10"/>
              <w:jc w:val="center"/>
            </w:pPr>
            <w:r>
              <w:t> </w:t>
            </w:r>
          </w:p>
        </w:tc>
        <w:tc>
          <w:tcPr>
            <w:tcW w:w="1293" w:type="pct"/>
            <w:tcBorders>
              <w:top w:val="single" w:sz="4" w:space="0" w:color="auto"/>
            </w:tcBorders>
            <w:tcMar>
              <w:top w:w="0" w:type="dxa"/>
              <w:left w:w="6" w:type="dxa"/>
              <w:bottom w:w="0" w:type="dxa"/>
              <w:right w:w="6" w:type="dxa"/>
            </w:tcMar>
            <w:hideMark/>
          </w:tcPr>
          <w:p w:rsidR="009C0E81" w:rsidRDefault="009C0E81">
            <w:pPr>
              <w:pStyle w:val="table10"/>
              <w:jc w:val="center"/>
            </w:pPr>
            <w:r>
              <w:t>(инициалы, фамилия)</w:t>
            </w:r>
          </w:p>
        </w:tc>
      </w:tr>
    </w:tbl>
    <w:p w:rsidR="009C0E81" w:rsidRDefault="009C0E81">
      <w:pPr>
        <w:pStyle w:val="newncpi"/>
      </w:pPr>
      <w:r>
        <w:t> </w:t>
      </w:r>
    </w:p>
    <w:p w:rsidR="009C0E81" w:rsidRDefault="009C0E81">
      <w:pPr>
        <w:pStyle w:val="newncpi"/>
      </w:pPr>
      <w:r>
        <w:t> </w:t>
      </w:r>
    </w:p>
    <w:tbl>
      <w:tblPr>
        <w:tblW w:w="5000" w:type="pct"/>
        <w:tblCellMar>
          <w:left w:w="0" w:type="dxa"/>
          <w:right w:w="0" w:type="dxa"/>
        </w:tblCellMar>
        <w:tblLook w:val="04A0" w:firstRow="1" w:lastRow="0" w:firstColumn="1" w:lastColumn="0" w:noHBand="0" w:noVBand="1"/>
      </w:tblPr>
      <w:tblGrid>
        <w:gridCol w:w="4254"/>
        <w:gridCol w:w="5115"/>
      </w:tblGrid>
      <w:tr w:rsidR="009C0E81">
        <w:trPr>
          <w:cantSplit/>
        </w:trPr>
        <w:tc>
          <w:tcPr>
            <w:tcW w:w="2270" w:type="pct"/>
            <w:tcMar>
              <w:top w:w="0" w:type="dxa"/>
              <w:left w:w="6" w:type="dxa"/>
              <w:bottom w:w="0" w:type="dxa"/>
              <w:right w:w="6" w:type="dxa"/>
            </w:tcMar>
            <w:hideMark/>
          </w:tcPr>
          <w:p w:rsidR="009C0E81" w:rsidRDefault="009C0E81">
            <w:pPr>
              <w:pStyle w:val="newncpi"/>
            </w:pPr>
            <w:r>
              <w:t> </w:t>
            </w:r>
          </w:p>
        </w:tc>
        <w:tc>
          <w:tcPr>
            <w:tcW w:w="2730" w:type="pct"/>
            <w:tcMar>
              <w:top w:w="0" w:type="dxa"/>
              <w:left w:w="6" w:type="dxa"/>
              <w:bottom w:w="0" w:type="dxa"/>
              <w:right w:w="6" w:type="dxa"/>
            </w:tcMar>
            <w:hideMark/>
          </w:tcPr>
          <w:p w:rsidR="009C0E81" w:rsidRDefault="009C0E81">
            <w:pPr>
              <w:pStyle w:val="append1"/>
            </w:pPr>
            <w:r>
              <w:t>Приложение 2</w:t>
            </w:r>
          </w:p>
          <w:p w:rsidR="009C0E81" w:rsidRDefault="009C0E81">
            <w:pPr>
              <w:pStyle w:val="append"/>
            </w:pPr>
            <w:r>
              <w:t>к Положению о порядке выдачи заключения</w:t>
            </w:r>
            <w:r>
              <w:br/>
              <w:t>о предназначении ввозимых технологического</w:t>
            </w:r>
            <w:r>
              <w:br/>
              <w:t xml:space="preserve">оборудования, комплектующих и запасных </w:t>
            </w:r>
            <w:r>
              <w:br/>
              <w:t>частей к нему и (или) сырья и материалов</w:t>
            </w:r>
            <w:r>
              <w:br/>
              <w:t>для исключительного использования на территории</w:t>
            </w:r>
            <w:r>
              <w:br/>
              <w:t>Республики Беларусь в целях реализации проекта</w:t>
            </w:r>
            <w:r>
              <w:br/>
              <w:t xml:space="preserve">Государственной программы инновационного </w:t>
            </w:r>
            <w:r>
              <w:br/>
              <w:t xml:space="preserve">развития Республики Беларусь на 2026–2030 годы </w:t>
            </w:r>
          </w:p>
        </w:tc>
      </w:tr>
    </w:tbl>
    <w:p w:rsidR="009C0E81" w:rsidRDefault="009C0E81">
      <w:pPr>
        <w:pStyle w:val="newncpi"/>
      </w:pPr>
      <w:r>
        <w:t> </w:t>
      </w:r>
    </w:p>
    <w:p w:rsidR="009C0E81" w:rsidRDefault="009C0E81">
      <w:pPr>
        <w:pStyle w:val="onestring"/>
      </w:pPr>
      <w:r>
        <w:t>Форма</w:t>
      </w:r>
    </w:p>
    <w:p w:rsidR="009C0E81" w:rsidRDefault="009C0E81">
      <w:pPr>
        <w:pStyle w:val="newncpi0"/>
        <w:jc w:val="center"/>
      </w:pPr>
      <w:r>
        <w:t>ГОСУДАРСТВЕННЫЙ ГЕРБ РЕСПУБЛИКИ БЕЛАРУСЬ</w:t>
      </w:r>
    </w:p>
    <w:p w:rsidR="009C0E81" w:rsidRDefault="009C0E81">
      <w:pPr>
        <w:pStyle w:val="newncpi0"/>
      </w:pPr>
      <w:r>
        <w:t> </w:t>
      </w:r>
    </w:p>
    <w:tbl>
      <w:tblPr>
        <w:tblW w:w="5000" w:type="pct"/>
        <w:tblCellMar>
          <w:left w:w="0" w:type="dxa"/>
          <w:right w:w="0" w:type="dxa"/>
        </w:tblCellMar>
        <w:tblLook w:val="04A0" w:firstRow="1" w:lastRow="0" w:firstColumn="1" w:lastColumn="0" w:noHBand="0" w:noVBand="1"/>
      </w:tblPr>
      <w:tblGrid>
        <w:gridCol w:w="5530"/>
        <w:gridCol w:w="3839"/>
      </w:tblGrid>
      <w:tr w:rsidR="009C0E81">
        <w:tc>
          <w:tcPr>
            <w:tcW w:w="2951" w:type="pct"/>
            <w:tcMar>
              <w:top w:w="0" w:type="dxa"/>
              <w:left w:w="6" w:type="dxa"/>
              <w:bottom w:w="0" w:type="dxa"/>
              <w:right w:w="6" w:type="dxa"/>
            </w:tcMar>
            <w:hideMark/>
          </w:tcPr>
          <w:p w:rsidR="009C0E81" w:rsidRDefault="009C0E81">
            <w:pPr>
              <w:pStyle w:val="newncpi0"/>
            </w:pPr>
            <w:proofErr w:type="spellStart"/>
            <w:r>
              <w:t>Назва</w:t>
            </w:r>
            <w:proofErr w:type="spellEnd"/>
            <w:r>
              <w:t xml:space="preserve"> </w:t>
            </w:r>
            <w:proofErr w:type="spellStart"/>
            <w:r>
              <w:t>арганізацыі</w:t>
            </w:r>
            <w:proofErr w:type="spellEnd"/>
            <w:r>
              <w:t xml:space="preserve"> </w:t>
            </w:r>
          </w:p>
        </w:tc>
        <w:tc>
          <w:tcPr>
            <w:tcW w:w="2049" w:type="pct"/>
            <w:tcMar>
              <w:top w:w="0" w:type="dxa"/>
              <w:left w:w="6" w:type="dxa"/>
              <w:bottom w:w="0" w:type="dxa"/>
              <w:right w:w="6" w:type="dxa"/>
            </w:tcMar>
            <w:hideMark/>
          </w:tcPr>
          <w:p w:rsidR="009C0E81" w:rsidRDefault="009C0E81">
            <w:pPr>
              <w:pStyle w:val="newncpi0"/>
            </w:pPr>
            <w:r>
              <w:t>Наименование организации</w:t>
            </w:r>
          </w:p>
        </w:tc>
      </w:tr>
      <w:tr w:rsidR="009C0E81">
        <w:tc>
          <w:tcPr>
            <w:tcW w:w="2951" w:type="pct"/>
            <w:tcMar>
              <w:top w:w="0" w:type="dxa"/>
              <w:left w:w="6" w:type="dxa"/>
              <w:bottom w:w="0" w:type="dxa"/>
              <w:right w:w="6" w:type="dxa"/>
            </w:tcMar>
            <w:hideMark/>
          </w:tcPr>
          <w:p w:rsidR="009C0E81" w:rsidRDefault="009C0E81">
            <w:pPr>
              <w:pStyle w:val="newncpi0"/>
            </w:pPr>
            <w:proofErr w:type="spellStart"/>
            <w:r>
              <w:t>Паштовы</w:t>
            </w:r>
            <w:proofErr w:type="spellEnd"/>
            <w:r>
              <w:t xml:space="preserve"> </w:t>
            </w:r>
            <w:proofErr w:type="spellStart"/>
            <w:r>
              <w:t>адрас</w:t>
            </w:r>
            <w:proofErr w:type="spellEnd"/>
            <w:r>
              <w:t xml:space="preserve"> </w:t>
            </w:r>
          </w:p>
        </w:tc>
        <w:tc>
          <w:tcPr>
            <w:tcW w:w="2049" w:type="pct"/>
            <w:tcMar>
              <w:top w:w="0" w:type="dxa"/>
              <w:left w:w="6" w:type="dxa"/>
              <w:bottom w:w="0" w:type="dxa"/>
              <w:right w:w="6" w:type="dxa"/>
            </w:tcMar>
            <w:hideMark/>
          </w:tcPr>
          <w:p w:rsidR="009C0E81" w:rsidRDefault="009C0E81">
            <w:pPr>
              <w:pStyle w:val="newncpi0"/>
            </w:pPr>
            <w:r>
              <w:t>Почтовый адрес</w:t>
            </w:r>
          </w:p>
        </w:tc>
      </w:tr>
      <w:tr w:rsidR="009C0E81">
        <w:tc>
          <w:tcPr>
            <w:tcW w:w="2951" w:type="pct"/>
            <w:tcMar>
              <w:top w:w="0" w:type="dxa"/>
              <w:left w:w="6" w:type="dxa"/>
              <w:bottom w:w="0" w:type="dxa"/>
              <w:right w:w="6" w:type="dxa"/>
            </w:tcMar>
            <w:hideMark/>
          </w:tcPr>
          <w:p w:rsidR="009C0E81" w:rsidRDefault="009C0E81">
            <w:pPr>
              <w:pStyle w:val="newncpi0"/>
            </w:pPr>
            <w:proofErr w:type="spellStart"/>
            <w:r>
              <w:t>Кантактныя</w:t>
            </w:r>
            <w:proofErr w:type="spellEnd"/>
            <w:r>
              <w:t xml:space="preserve"> </w:t>
            </w:r>
            <w:proofErr w:type="spellStart"/>
            <w:r>
              <w:t>даныя</w:t>
            </w:r>
            <w:proofErr w:type="spellEnd"/>
            <w:r>
              <w:t xml:space="preserve"> </w:t>
            </w:r>
          </w:p>
        </w:tc>
        <w:tc>
          <w:tcPr>
            <w:tcW w:w="2049" w:type="pct"/>
            <w:tcMar>
              <w:top w:w="0" w:type="dxa"/>
              <w:left w:w="6" w:type="dxa"/>
              <w:bottom w:w="0" w:type="dxa"/>
              <w:right w:w="6" w:type="dxa"/>
            </w:tcMar>
            <w:hideMark/>
          </w:tcPr>
          <w:p w:rsidR="009C0E81" w:rsidRDefault="009C0E81">
            <w:pPr>
              <w:pStyle w:val="newncpi0"/>
            </w:pPr>
            <w:r>
              <w:t>Контактные данные</w:t>
            </w:r>
          </w:p>
        </w:tc>
      </w:tr>
    </w:tbl>
    <w:p w:rsidR="009C0E81" w:rsidRDefault="009C0E81">
      <w:pPr>
        <w:pStyle w:val="newncpi0"/>
        <w:jc w:val="left"/>
      </w:pPr>
      <w:r>
        <w:t>_____________ № ________</w:t>
      </w:r>
    </w:p>
    <w:p w:rsidR="009C0E81" w:rsidRDefault="009C0E81">
      <w:pPr>
        <w:pStyle w:val="titlep"/>
      </w:pPr>
      <w:r>
        <w:t>ЗАКЛЮЧЕНИЕ</w:t>
      </w:r>
      <w:r>
        <w:br/>
        <w:t>о предназначении ввозимых сырья и материалов для исключительного использования на территории Республики Беларусь в целях реализации проекта Государственной программы инновационного развития Республики Беларусь на 2026–2030 годы, утвержденной Указом Президента Республики Беларусь от 21 декабря 2025 г. № 448</w:t>
      </w:r>
    </w:p>
    <w:p w:rsidR="009C0E81" w:rsidRDefault="009C0E81">
      <w:pPr>
        <w:pStyle w:val="point"/>
      </w:pPr>
      <w:r>
        <w:t>1. Товары, указанные в прилагаемой к настоящему заключению спецификации и ввозимые на территорию Республики Беларусь в соответствии с ____________________</w:t>
      </w:r>
    </w:p>
    <w:p w:rsidR="009C0E81" w:rsidRDefault="009C0E81">
      <w:pPr>
        <w:pStyle w:val="undline"/>
        <w:ind w:left="7655"/>
      </w:pPr>
      <w:r>
        <w:t>(реквизиты</w:t>
      </w:r>
    </w:p>
    <w:p w:rsidR="009C0E81" w:rsidRDefault="009C0E81">
      <w:pPr>
        <w:pStyle w:val="newncpi0"/>
      </w:pPr>
      <w:r>
        <w:t>____________________________________________________________________________,</w:t>
      </w:r>
    </w:p>
    <w:p w:rsidR="009C0E81" w:rsidRDefault="009C0E81">
      <w:pPr>
        <w:pStyle w:val="undline"/>
        <w:jc w:val="center"/>
      </w:pPr>
      <w:r>
        <w:t>внешнеэкономического контракта)</w:t>
      </w:r>
    </w:p>
    <w:p w:rsidR="009C0E81" w:rsidRDefault="009C0E81">
      <w:pPr>
        <w:pStyle w:val="newncpi0"/>
      </w:pPr>
      <w:r>
        <w:t>являются ____________________________________________________________________</w:t>
      </w:r>
    </w:p>
    <w:p w:rsidR="009C0E81" w:rsidRDefault="009C0E81">
      <w:pPr>
        <w:pStyle w:val="undline"/>
        <w:ind w:left="2835"/>
      </w:pPr>
      <w:r>
        <w:t>(указать наименование сырья и материалов)</w:t>
      </w:r>
    </w:p>
    <w:p w:rsidR="009C0E81" w:rsidRDefault="009C0E81">
      <w:pPr>
        <w:pStyle w:val="newncpi0"/>
      </w:pPr>
      <w:r>
        <w:t>и предназначены для исключительного использования на территории Республики Беларусь в целях реализации проекта Государственной программы инновационного развития Республики Беларусь на 2026–2030 годы (далее – проект Государственной программы) _____________________________________________________________________________</w:t>
      </w:r>
    </w:p>
    <w:p w:rsidR="009C0E81" w:rsidRDefault="009C0E81">
      <w:pPr>
        <w:pStyle w:val="undline"/>
        <w:jc w:val="center"/>
      </w:pPr>
      <w:r>
        <w:t>(наименование проекта Государственной программы)</w:t>
      </w:r>
    </w:p>
    <w:p w:rsidR="009C0E81" w:rsidRDefault="009C0E81">
      <w:pPr>
        <w:pStyle w:val="newncpi"/>
      </w:pPr>
      <w:r>
        <w:t>Срок окончания реализации проекта Государственной программы ______________ _____________________________________________________________________________</w:t>
      </w:r>
    </w:p>
    <w:p w:rsidR="009C0E81" w:rsidRDefault="009C0E81">
      <w:pPr>
        <w:pStyle w:val="newncpi"/>
      </w:pPr>
      <w:r>
        <w:t>Наименование объекта, предусмотренного в проекте Государственной программы (при его наличии), _____________________________________________________________</w:t>
      </w:r>
    </w:p>
    <w:p w:rsidR="009C0E81" w:rsidRDefault="009C0E81">
      <w:pPr>
        <w:pStyle w:val="newncpi"/>
      </w:pPr>
      <w:r>
        <w:t>Наименование плательщика ________________________________________________</w:t>
      </w:r>
    </w:p>
    <w:p w:rsidR="009C0E81" w:rsidRDefault="009C0E81">
      <w:pPr>
        <w:pStyle w:val="undline"/>
        <w:ind w:left="4395"/>
      </w:pPr>
      <w:r>
        <w:t>(полное наименование и учетный номер</w:t>
      </w:r>
    </w:p>
    <w:p w:rsidR="009C0E81" w:rsidRDefault="009C0E81">
      <w:pPr>
        <w:pStyle w:val="newncpi0"/>
      </w:pPr>
      <w:r>
        <w:t>_____________________________________________________________________________</w:t>
      </w:r>
    </w:p>
    <w:p w:rsidR="009C0E81" w:rsidRDefault="009C0E81">
      <w:pPr>
        <w:pStyle w:val="undline"/>
        <w:jc w:val="center"/>
      </w:pPr>
      <w:r>
        <w:t>плательщика (при его наличии)</w:t>
      </w:r>
    </w:p>
    <w:p w:rsidR="009C0E81" w:rsidRDefault="009C0E81">
      <w:pPr>
        <w:pStyle w:val="point"/>
      </w:pPr>
      <w:r>
        <w:t>2. Настоящее заключение выдано в целях применения освобождения от __________________________________________________________________________</w:t>
      </w:r>
    </w:p>
    <w:p w:rsidR="009C0E81" w:rsidRDefault="009C0E81">
      <w:pPr>
        <w:pStyle w:val="undline"/>
        <w:jc w:val="center"/>
      </w:pPr>
      <w:r>
        <w:t>(виды таможенных платежей)</w:t>
      </w:r>
    </w:p>
    <w:p w:rsidR="009C0E81" w:rsidRDefault="009C0E81">
      <w:pPr>
        <w:pStyle w:val="newncpi0"/>
      </w:pPr>
      <w:r>
        <w:t>в соответствии с Указом Президента Республики Беларусь от 21 декабря 2025 г. № 448 «О Государственной программе инновационного развития Республики Беларусь на 2026–2030 годы» и подтверждает выполнение условий, установленных международно-правовыми актами, составляющими нормативную правовую базу Таможенного союза и Единого экономического пространства, и (или) актами, составляющими право Евразийского экономического союза, для целей освобождения от ввозных таможенных пошлин.</w:t>
      </w:r>
    </w:p>
    <w:p w:rsidR="009C0E81" w:rsidRDefault="009C0E81">
      <w:pPr>
        <w:pStyle w:val="newncpi0"/>
      </w:pPr>
      <w:r>
        <w:t> </w:t>
      </w:r>
    </w:p>
    <w:p w:rsidR="009C0E81" w:rsidRDefault="009C0E81">
      <w:pPr>
        <w:pStyle w:val="newncpi0"/>
      </w:pPr>
      <w:r>
        <w:t>Приложение: на _____ л. в 1 экз.</w:t>
      </w:r>
    </w:p>
    <w:p w:rsidR="009C0E81" w:rsidRDefault="009C0E81">
      <w:pPr>
        <w:pStyle w:val="newncpi"/>
      </w:pPr>
      <w:r>
        <w:t> </w:t>
      </w:r>
    </w:p>
    <w:tbl>
      <w:tblPr>
        <w:tblW w:w="5000" w:type="pct"/>
        <w:tblCellMar>
          <w:left w:w="0" w:type="dxa"/>
          <w:right w:w="0" w:type="dxa"/>
        </w:tblCellMar>
        <w:tblLook w:val="04A0" w:firstRow="1" w:lastRow="0" w:firstColumn="1" w:lastColumn="0" w:noHBand="0" w:noVBand="1"/>
      </w:tblPr>
      <w:tblGrid>
        <w:gridCol w:w="4962"/>
        <w:gridCol w:w="283"/>
        <w:gridCol w:w="1418"/>
        <w:gridCol w:w="283"/>
        <w:gridCol w:w="2423"/>
      </w:tblGrid>
      <w:tr w:rsidR="009C0E81">
        <w:trPr>
          <w:trHeight w:val="240"/>
        </w:trPr>
        <w:tc>
          <w:tcPr>
            <w:tcW w:w="2648" w:type="pct"/>
            <w:tcBorders>
              <w:bottom w:val="single" w:sz="4" w:space="0" w:color="auto"/>
            </w:tcBorders>
            <w:tcMar>
              <w:top w:w="0" w:type="dxa"/>
              <w:left w:w="6" w:type="dxa"/>
              <w:bottom w:w="0" w:type="dxa"/>
              <w:right w:w="6" w:type="dxa"/>
            </w:tcMar>
            <w:hideMark/>
          </w:tcPr>
          <w:p w:rsidR="009C0E81" w:rsidRDefault="009C0E81">
            <w:pPr>
              <w:pStyle w:val="table10"/>
            </w:pPr>
            <w:r>
              <w:t> </w:t>
            </w:r>
          </w:p>
        </w:tc>
        <w:tc>
          <w:tcPr>
            <w:tcW w:w="151" w:type="pct"/>
            <w:tcMar>
              <w:top w:w="0" w:type="dxa"/>
              <w:left w:w="6" w:type="dxa"/>
              <w:bottom w:w="0" w:type="dxa"/>
              <w:right w:w="6" w:type="dxa"/>
            </w:tcMar>
            <w:hideMark/>
          </w:tcPr>
          <w:p w:rsidR="009C0E81" w:rsidRDefault="009C0E81">
            <w:pPr>
              <w:pStyle w:val="table10"/>
            </w:pPr>
            <w:r>
              <w:t> </w:t>
            </w:r>
          </w:p>
        </w:tc>
        <w:tc>
          <w:tcPr>
            <w:tcW w:w="757" w:type="pct"/>
            <w:tcBorders>
              <w:bottom w:val="single" w:sz="4" w:space="0" w:color="auto"/>
            </w:tcBorders>
            <w:tcMar>
              <w:top w:w="0" w:type="dxa"/>
              <w:left w:w="6" w:type="dxa"/>
              <w:bottom w:w="0" w:type="dxa"/>
              <w:right w:w="6" w:type="dxa"/>
            </w:tcMar>
            <w:hideMark/>
          </w:tcPr>
          <w:p w:rsidR="009C0E81" w:rsidRDefault="009C0E81">
            <w:pPr>
              <w:pStyle w:val="table10"/>
            </w:pPr>
            <w:r>
              <w:t> </w:t>
            </w:r>
          </w:p>
        </w:tc>
        <w:tc>
          <w:tcPr>
            <w:tcW w:w="151" w:type="pct"/>
            <w:tcMar>
              <w:top w:w="0" w:type="dxa"/>
              <w:left w:w="6" w:type="dxa"/>
              <w:bottom w:w="0" w:type="dxa"/>
              <w:right w:w="6" w:type="dxa"/>
            </w:tcMar>
            <w:hideMark/>
          </w:tcPr>
          <w:p w:rsidR="009C0E81" w:rsidRDefault="009C0E81">
            <w:pPr>
              <w:pStyle w:val="table10"/>
            </w:pPr>
            <w:r>
              <w:t> </w:t>
            </w:r>
          </w:p>
        </w:tc>
        <w:tc>
          <w:tcPr>
            <w:tcW w:w="1293" w:type="pct"/>
            <w:tcBorders>
              <w:bottom w:val="single" w:sz="4" w:space="0" w:color="auto"/>
            </w:tcBorders>
            <w:tcMar>
              <w:top w:w="0" w:type="dxa"/>
              <w:left w:w="6" w:type="dxa"/>
              <w:bottom w:w="0" w:type="dxa"/>
              <w:right w:w="6" w:type="dxa"/>
            </w:tcMar>
            <w:hideMark/>
          </w:tcPr>
          <w:p w:rsidR="009C0E81" w:rsidRDefault="009C0E81">
            <w:pPr>
              <w:pStyle w:val="table10"/>
            </w:pPr>
            <w:r>
              <w:t> </w:t>
            </w:r>
          </w:p>
        </w:tc>
      </w:tr>
      <w:tr w:rsidR="009C0E81">
        <w:trPr>
          <w:trHeight w:val="240"/>
        </w:trPr>
        <w:tc>
          <w:tcPr>
            <w:tcW w:w="2648" w:type="pct"/>
            <w:tcBorders>
              <w:top w:val="single" w:sz="4" w:space="0" w:color="auto"/>
            </w:tcBorders>
            <w:tcMar>
              <w:top w:w="0" w:type="dxa"/>
              <w:left w:w="6" w:type="dxa"/>
              <w:bottom w:w="0" w:type="dxa"/>
              <w:right w:w="6" w:type="dxa"/>
            </w:tcMar>
            <w:hideMark/>
          </w:tcPr>
          <w:p w:rsidR="009C0E81" w:rsidRDefault="009C0E81">
            <w:pPr>
              <w:pStyle w:val="table10"/>
              <w:jc w:val="center"/>
            </w:pPr>
            <w:r>
              <w:t>(руководитель (заместитель руководителя) республиканского органа государственного управления, иной организации, подчиненной Правительству Республики Беларусь, Национальной академии наук Беларуси, облисполкома, Минского горисполкома, Государственного комитета по науке и технологиям)</w:t>
            </w:r>
          </w:p>
        </w:tc>
        <w:tc>
          <w:tcPr>
            <w:tcW w:w="151" w:type="pct"/>
            <w:tcMar>
              <w:top w:w="0" w:type="dxa"/>
              <w:left w:w="6" w:type="dxa"/>
              <w:bottom w:w="0" w:type="dxa"/>
              <w:right w:w="6" w:type="dxa"/>
            </w:tcMar>
            <w:hideMark/>
          </w:tcPr>
          <w:p w:rsidR="009C0E81" w:rsidRDefault="009C0E81">
            <w:pPr>
              <w:pStyle w:val="table10"/>
              <w:jc w:val="center"/>
            </w:pPr>
            <w:r>
              <w:t> </w:t>
            </w:r>
          </w:p>
        </w:tc>
        <w:tc>
          <w:tcPr>
            <w:tcW w:w="757" w:type="pct"/>
            <w:tcBorders>
              <w:top w:val="single" w:sz="4" w:space="0" w:color="auto"/>
            </w:tcBorders>
            <w:tcMar>
              <w:top w:w="0" w:type="dxa"/>
              <w:left w:w="6" w:type="dxa"/>
              <w:bottom w:w="0" w:type="dxa"/>
              <w:right w:w="6" w:type="dxa"/>
            </w:tcMar>
            <w:hideMark/>
          </w:tcPr>
          <w:p w:rsidR="009C0E81" w:rsidRDefault="009C0E81">
            <w:pPr>
              <w:pStyle w:val="table10"/>
              <w:jc w:val="center"/>
            </w:pPr>
            <w:r>
              <w:t>(подпись)</w:t>
            </w:r>
          </w:p>
        </w:tc>
        <w:tc>
          <w:tcPr>
            <w:tcW w:w="151" w:type="pct"/>
            <w:tcMar>
              <w:top w:w="0" w:type="dxa"/>
              <w:left w:w="6" w:type="dxa"/>
              <w:bottom w:w="0" w:type="dxa"/>
              <w:right w:w="6" w:type="dxa"/>
            </w:tcMar>
            <w:hideMark/>
          </w:tcPr>
          <w:p w:rsidR="009C0E81" w:rsidRDefault="009C0E81">
            <w:pPr>
              <w:pStyle w:val="table10"/>
              <w:jc w:val="center"/>
            </w:pPr>
            <w:r>
              <w:t> </w:t>
            </w:r>
          </w:p>
        </w:tc>
        <w:tc>
          <w:tcPr>
            <w:tcW w:w="1293" w:type="pct"/>
            <w:tcBorders>
              <w:top w:val="single" w:sz="4" w:space="0" w:color="auto"/>
            </w:tcBorders>
            <w:tcMar>
              <w:top w:w="0" w:type="dxa"/>
              <w:left w:w="6" w:type="dxa"/>
              <w:bottom w:w="0" w:type="dxa"/>
              <w:right w:w="6" w:type="dxa"/>
            </w:tcMar>
            <w:hideMark/>
          </w:tcPr>
          <w:p w:rsidR="009C0E81" w:rsidRDefault="009C0E81">
            <w:pPr>
              <w:pStyle w:val="table10"/>
              <w:jc w:val="center"/>
            </w:pPr>
            <w:r>
              <w:t>(инициалы, фамилия)</w:t>
            </w:r>
          </w:p>
        </w:tc>
      </w:tr>
    </w:tbl>
    <w:p w:rsidR="009C0E81" w:rsidRDefault="009C0E81">
      <w:pPr>
        <w:pStyle w:val="newncpi"/>
      </w:pPr>
      <w:r>
        <w:t> </w:t>
      </w:r>
    </w:p>
    <w:tbl>
      <w:tblPr>
        <w:tblW w:w="5000" w:type="pct"/>
        <w:tblCellMar>
          <w:left w:w="0" w:type="dxa"/>
          <w:right w:w="0" w:type="dxa"/>
        </w:tblCellMar>
        <w:tblLook w:val="04A0" w:firstRow="1" w:lastRow="0" w:firstColumn="1" w:lastColumn="0" w:noHBand="0" w:noVBand="1"/>
      </w:tblPr>
      <w:tblGrid>
        <w:gridCol w:w="4396"/>
        <w:gridCol w:w="4973"/>
      </w:tblGrid>
      <w:tr w:rsidR="009C0E81">
        <w:trPr>
          <w:cantSplit/>
        </w:trPr>
        <w:tc>
          <w:tcPr>
            <w:tcW w:w="2346" w:type="pct"/>
            <w:tcMar>
              <w:top w:w="0" w:type="dxa"/>
              <w:left w:w="6" w:type="dxa"/>
              <w:bottom w:w="0" w:type="dxa"/>
              <w:right w:w="6" w:type="dxa"/>
            </w:tcMar>
            <w:hideMark/>
          </w:tcPr>
          <w:p w:rsidR="009C0E81" w:rsidRDefault="009C0E81">
            <w:pPr>
              <w:pStyle w:val="newncpi"/>
            </w:pPr>
            <w:r>
              <w:t> </w:t>
            </w:r>
          </w:p>
        </w:tc>
        <w:tc>
          <w:tcPr>
            <w:tcW w:w="2654" w:type="pct"/>
            <w:tcMar>
              <w:top w:w="0" w:type="dxa"/>
              <w:left w:w="6" w:type="dxa"/>
              <w:bottom w:w="0" w:type="dxa"/>
              <w:right w:w="6" w:type="dxa"/>
            </w:tcMar>
            <w:hideMark/>
          </w:tcPr>
          <w:p w:rsidR="009C0E81" w:rsidRDefault="009C0E81">
            <w:pPr>
              <w:pStyle w:val="append1"/>
            </w:pPr>
            <w:r>
              <w:t>Приложение</w:t>
            </w:r>
          </w:p>
          <w:p w:rsidR="009C0E81" w:rsidRDefault="009C0E81">
            <w:pPr>
              <w:pStyle w:val="append"/>
            </w:pPr>
            <w:r>
              <w:t xml:space="preserve">к заключению о предназначении ввозимых </w:t>
            </w:r>
            <w:r>
              <w:br/>
              <w:t>сырья и материалов для исключительного</w:t>
            </w:r>
            <w:r>
              <w:br/>
              <w:t>использования на территории Республики</w:t>
            </w:r>
            <w:r>
              <w:br/>
              <w:t>Беларусь в целях реализации проекта</w:t>
            </w:r>
            <w:r>
              <w:br/>
              <w:t>Государственной программы инновационного</w:t>
            </w:r>
            <w:r>
              <w:br/>
              <w:t>развития Республики Беларусь на 2026–2030 годы,</w:t>
            </w:r>
            <w:r>
              <w:br/>
              <w:t>утвержденной Указом Президента Республики</w:t>
            </w:r>
            <w:r>
              <w:br/>
              <w:t xml:space="preserve">Беларусь от 21 декабря 2025 г. № 448 </w:t>
            </w:r>
          </w:p>
        </w:tc>
      </w:tr>
    </w:tbl>
    <w:p w:rsidR="009C0E81" w:rsidRDefault="009C0E81">
      <w:pPr>
        <w:pStyle w:val="newncpi"/>
      </w:pPr>
      <w:r>
        <w:t> </w:t>
      </w:r>
    </w:p>
    <w:p w:rsidR="009C0E81" w:rsidRDefault="009C0E81">
      <w:pPr>
        <w:pStyle w:val="onestring"/>
      </w:pPr>
      <w:r>
        <w:t>Форма</w:t>
      </w:r>
    </w:p>
    <w:p w:rsidR="009C0E81" w:rsidRDefault="009C0E81">
      <w:pPr>
        <w:pStyle w:val="titlep"/>
      </w:pPr>
      <w:r>
        <w:t>СПЕЦИФИКАЦИЯ</w:t>
      </w:r>
      <w:r>
        <w:br/>
        <w:t>к заключению от ___ ___________ 20__ г. № ________</w:t>
      </w:r>
    </w:p>
    <w:tbl>
      <w:tblPr>
        <w:tblW w:w="5000" w:type="pct"/>
        <w:tblBorders>
          <w:top w:val="single" w:sz="4" w:space="0" w:color="auto"/>
          <w:left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963"/>
        <w:gridCol w:w="1013"/>
        <w:gridCol w:w="1185"/>
        <w:gridCol w:w="3064"/>
        <w:gridCol w:w="2134"/>
      </w:tblGrid>
      <w:tr w:rsidR="009C0E81">
        <w:trPr>
          <w:trHeight w:val="240"/>
        </w:trPr>
        <w:tc>
          <w:tcPr>
            <w:tcW w:w="1049" w:type="pct"/>
            <w:tcBorders>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Наименование сырья и материалов</w:t>
            </w:r>
          </w:p>
        </w:tc>
        <w:tc>
          <w:tcPr>
            <w:tcW w:w="54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Количество товара</w:t>
            </w:r>
          </w:p>
        </w:tc>
        <w:tc>
          <w:tcPr>
            <w:tcW w:w="63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Единица измерения</w:t>
            </w:r>
          </w:p>
        </w:tc>
        <w:tc>
          <w:tcPr>
            <w:tcW w:w="163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Стоимость товара в валюте, указанной во внешнеэкономическом контракте</w:t>
            </w:r>
          </w:p>
        </w:tc>
        <w:tc>
          <w:tcPr>
            <w:tcW w:w="1141" w:type="pct"/>
            <w:tcBorders>
              <w:left w:val="single" w:sz="4" w:space="0" w:color="auto"/>
              <w:bottom w:val="single" w:sz="4" w:space="0" w:color="auto"/>
            </w:tcBorders>
            <w:tcMar>
              <w:top w:w="0" w:type="dxa"/>
              <w:left w:w="6" w:type="dxa"/>
              <w:bottom w:w="0" w:type="dxa"/>
              <w:right w:w="6" w:type="dxa"/>
            </w:tcMar>
            <w:vAlign w:val="center"/>
            <w:hideMark/>
          </w:tcPr>
          <w:p w:rsidR="009C0E81" w:rsidRDefault="009C0E81">
            <w:pPr>
              <w:pStyle w:val="table10"/>
              <w:jc w:val="center"/>
            </w:pPr>
            <w:r>
              <w:t>Валюта, указанная во внешнеэкономическом контракте</w:t>
            </w:r>
          </w:p>
        </w:tc>
      </w:tr>
      <w:tr w:rsidR="009C0E81">
        <w:trPr>
          <w:trHeight w:val="240"/>
        </w:trPr>
        <w:tc>
          <w:tcPr>
            <w:tcW w:w="1049" w:type="pct"/>
            <w:tcBorders>
              <w:top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 </w:t>
            </w:r>
          </w:p>
        </w:tc>
        <w:tc>
          <w:tcPr>
            <w:tcW w:w="541"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 </w:t>
            </w:r>
          </w:p>
        </w:tc>
        <w:tc>
          <w:tcPr>
            <w:tcW w:w="633"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 </w:t>
            </w:r>
          </w:p>
        </w:tc>
        <w:tc>
          <w:tcPr>
            <w:tcW w:w="1637"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 </w:t>
            </w:r>
          </w:p>
        </w:tc>
        <w:tc>
          <w:tcPr>
            <w:tcW w:w="1141" w:type="pct"/>
            <w:tcBorders>
              <w:top w:val="single" w:sz="4" w:space="0" w:color="auto"/>
              <w:left w:val="single" w:sz="4" w:space="0" w:color="auto"/>
            </w:tcBorders>
            <w:tcMar>
              <w:top w:w="0" w:type="dxa"/>
              <w:left w:w="6" w:type="dxa"/>
              <w:bottom w:w="0" w:type="dxa"/>
              <w:right w:w="6" w:type="dxa"/>
            </w:tcMar>
            <w:vAlign w:val="center"/>
            <w:hideMark/>
          </w:tcPr>
          <w:p w:rsidR="009C0E81" w:rsidRDefault="009C0E81">
            <w:pPr>
              <w:pStyle w:val="table10"/>
              <w:jc w:val="center"/>
            </w:pPr>
            <w:r>
              <w:t> </w:t>
            </w:r>
          </w:p>
        </w:tc>
      </w:tr>
    </w:tbl>
    <w:p w:rsidR="009C0E81" w:rsidRDefault="009C0E81">
      <w:pPr>
        <w:pStyle w:val="newncpi"/>
      </w:pPr>
      <w:r>
        <w:t> </w:t>
      </w:r>
    </w:p>
    <w:p w:rsidR="009C0E81" w:rsidRDefault="009C0E81">
      <w:pPr>
        <w:pStyle w:val="newncpi"/>
      </w:pPr>
      <w:r>
        <w:t>Примечание. Каждый лист спецификации заверяется печатью.</w:t>
      </w:r>
    </w:p>
    <w:p w:rsidR="009C0E81" w:rsidRDefault="009C0E81">
      <w:pPr>
        <w:pStyle w:val="newncpi"/>
      </w:pPr>
      <w:r>
        <w:t> </w:t>
      </w:r>
    </w:p>
    <w:tbl>
      <w:tblPr>
        <w:tblW w:w="5000" w:type="pct"/>
        <w:tblCellMar>
          <w:left w:w="0" w:type="dxa"/>
          <w:right w:w="0" w:type="dxa"/>
        </w:tblCellMar>
        <w:tblLook w:val="04A0" w:firstRow="1" w:lastRow="0" w:firstColumn="1" w:lastColumn="0" w:noHBand="0" w:noVBand="1"/>
      </w:tblPr>
      <w:tblGrid>
        <w:gridCol w:w="4962"/>
        <w:gridCol w:w="283"/>
        <w:gridCol w:w="1418"/>
        <w:gridCol w:w="283"/>
        <w:gridCol w:w="2423"/>
      </w:tblGrid>
      <w:tr w:rsidR="009C0E81">
        <w:trPr>
          <w:trHeight w:val="240"/>
        </w:trPr>
        <w:tc>
          <w:tcPr>
            <w:tcW w:w="2648" w:type="pct"/>
            <w:tcBorders>
              <w:bottom w:val="single" w:sz="4" w:space="0" w:color="auto"/>
            </w:tcBorders>
            <w:tcMar>
              <w:top w:w="0" w:type="dxa"/>
              <w:left w:w="6" w:type="dxa"/>
              <w:bottom w:w="0" w:type="dxa"/>
              <w:right w:w="6" w:type="dxa"/>
            </w:tcMar>
            <w:hideMark/>
          </w:tcPr>
          <w:p w:rsidR="009C0E81" w:rsidRDefault="009C0E81">
            <w:pPr>
              <w:pStyle w:val="table10"/>
            </w:pPr>
            <w:r>
              <w:t> </w:t>
            </w:r>
          </w:p>
        </w:tc>
        <w:tc>
          <w:tcPr>
            <w:tcW w:w="151" w:type="pct"/>
            <w:tcMar>
              <w:top w:w="0" w:type="dxa"/>
              <w:left w:w="6" w:type="dxa"/>
              <w:bottom w:w="0" w:type="dxa"/>
              <w:right w:w="6" w:type="dxa"/>
            </w:tcMar>
            <w:hideMark/>
          </w:tcPr>
          <w:p w:rsidR="009C0E81" w:rsidRDefault="009C0E81">
            <w:pPr>
              <w:pStyle w:val="table10"/>
            </w:pPr>
            <w:r>
              <w:t> </w:t>
            </w:r>
          </w:p>
        </w:tc>
        <w:tc>
          <w:tcPr>
            <w:tcW w:w="757" w:type="pct"/>
            <w:tcBorders>
              <w:bottom w:val="single" w:sz="4" w:space="0" w:color="auto"/>
            </w:tcBorders>
            <w:tcMar>
              <w:top w:w="0" w:type="dxa"/>
              <w:left w:w="6" w:type="dxa"/>
              <w:bottom w:w="0" w:type="dxa"/>
              <w:right w:w="6" w:type="dxa"/>
            </w:tcMar>
            <w:hideMark/>
          </w:tcPr>
          <w:p w:rsidR="009C0E81" w:rsidRDefault="009C0E81">
            <w:pPr>
              <w:pStyle w:val="table10"/>
            </w:pPr>
            <w:r>
              <w:t> </w:t>
            </w:r>
          </w:p>
        </w:tc>
        <w:tc>
          <w:tcPr>
            <w:tcW w:w="151" w:type="pct"/>
            <w:tcMar>
              <w:top w:w="0" w:type="dxa"/>
              <w:left w:w="6" w:type="dxa"/>
              <w:bottom w:w="0" w:type="dxa"/>
              <w:right w:w="6" w:type="dxa"/>
            </w:tcMar>
            <w:hideMark/>
          </w:tcPr>
          <w:p w:rsidR="009C0E81" w:rsidRDefault="009C0E81">
            <w:pPr>
              <w:pStyle w:val="table10"/>
            </w:pPr>
            <w:r>
              <w:t> </w:t>
            </w:r>
          </w:p>
        </w:tc>
        <w:tc>
          <w:tcPr>
            <w:tcW w:w="1293" w:type="pct"/>
            <w:tcBorders>
              <w:bottom w:val="single" w:sz="4" w:space="0" w:color="auto"/>
            </w:tcBorders>
            <w:tcMar>
              <w:top w:w="0" w:type="dxa"/>
              <w:left w:w="6" w:type="dxa"/>
              <w:bottom w:w="0" w:type="dxa"/>
              <w:right w:w="6" w:type="dxa"/>
            </w:tcMar>
            <w:hideMark/>
          </w:tcPr>
          <w:p w:rsidR="009C0E81" w:rsidRDefault="009C0E81">
            <w:pPr>
              <w:pStyle w:val="table10"/>
            </w:pPr>
            <w:r>
              <w:t> </w:t>
            </w:r>
          </w:p>
        </w:tc>
      </w:tr>
      <w:tr w:rsidR="009C0E81">
        <w:trPr>
          <w:trHeight w:val="240"/>
        </w:trPr>
        <w:tc>
          <w:tcPr>
            <w:tcW w:w="2648" w:type="pct"/>
            <w:tcBorders>
              <w:top w:val="single" w:sz="4" w:space="0" w:color="auto"/>
            </w:tcBorders>
            <w:tcMar>
              <w:top w:w="0" w:type="dxa"/>
              <w:left w:w="6" w:type="dxa"/>
              <w:bottom w:w="0" w:type="dxa"/>
              <w:right w:w="6" w:type="dxa"/>
            </w:tcMar>
            <w:hideMark/>
          </w:tcPr>
          <w:p w:rsidR="009C0E81" w:rsidRDefault="009C0E81">
            <w:pPr>
              <w:pStyle w:val="table10"/>
              <w:jc w:val="center"/>
            </w:pPr>
            <w:r>
              <w:t>(руководитель (заместитель руководителя) республиканского органа государственного управления, иной организации, подчиненной Правительству Республики Беларусь, Национальной академии наук Беларуси, облисполкома, Минского горисполкома, Государственного комитета по науке и технологиям)</w:t>
            </w:r>
          </w:p>
        </w:tc>
        <w:tc>
          <w:tcPr>
            <w:tcW w:w="151" w:type="pct"/>
            <w:tcMar>
              <w:top w:w="0" w:type="dxa"/>
              <w:left w:w="6" w:type="dxa"/>
              <w:bottom w:w="0" w:type="dxa"/>
              <w:right w:w="6" w:type="dxa"/>
            </w:tcMar>
            <w:hideMark/>
          </w:tcPr>
          <w:p w:rsidR="009C0E81" w:rsidRDefault="009C0E81">
            <w:pPr>
              <w:pStyle w:val="table10"/>
              <w:jc w:val="center"/>
            </w:pPr>
            <w:r>
              <w:t> </w:t>
            </w:r>
          </w:p>
        </w:tc>
        <w:tc>
          <w:tcPr>
            <w:tcW w:w="757" w:type="pct"/>
            <w:tcBorders>
              <w:top w:val="single" w:sz="4" w:space="0" w:color="auto"/>
            </w:tcBorders>
            <w:tcMar>
              <w:top w:w="0" w:type="dxa"/>
              <w:left w:w="6" w:type="dxa"/>
              <w:bottom w:w="0" w:type="dxa"/>
              <w:right w:w="6" w:type="dxa"/>
            </w:tcMar>
            <w:hideMark/>
          </w:tcPr>
          <w:p w:rsidR="009C0E81" w:rsidRDefault="009C0E81">
            <w:pPr>
              <w:pStyle w:val="table10"/>
              <w:jc w:val="center"/>
            </w:pPr>
            <w:r>
              <w:t>(подпись)</w:t>
            </w:r>
          </w:p>
        </w:tc>
        <w:tc>
          <w:tcPr>
            <w:tcW w:w="151" w:type="pct"/>
            <w:tcMar>
              <w:top w:w="0" w:type="dxa"/>
              <w:left w:w="6" w:type="dxa"/>
              <w:bottom w:w="0" w:type="dxa"/>
              <w:right w:w="6" w:type="dxa"/>
            </w:tcMar>
            <w:hideMark/>
          </w:tcPr>
          <w:p w:rsidR="009C0E81" w:rsidRDefault="009C0E81">
            <w:pPr>
              <w:pStyle w:val="table10"/>
              <w:jc w:val="center"/>
            </w:pPr>
            <w:r>
              <w:t> </w:t>
            </w:r>
          </w:p>
        </w:tc>
        <w:tc>
          <w:tcPr>
            <w:tcW w:w="1293" w:type="pct"/>
            <w:tcBorders>
              <w:top w:val="single" w:sz="4" w:space="0" w:color="auto"/>
            </w:tcBorders>
            <w:tcMar>
              <w:top w:w="0" w:type="dxa"/>
              <w:left w:w="6" w:type="dxa"/>
              <w:bottom w:w="0" w:type="dxa"/>
              <w:right w:w="6" w:type="dxa"/>
            </w:tcMar>
            <w:hideMark/>
          </w:tcPr>
          <w:p w:rsidR="009C0E81" w:rsidRDefault="009C0E81">
            <w:pPr>
              <w:pStyle w:val="table10"/>
              <w:jc w:val="center"/>
            </w:pPr>
            <w:r>
              <w:t>(инициалы, фамилия)</w:t>
            </w:r>
          </w:p>
        </w:tc>
      </w:tr>
    </w:tbl>
    <w:p w:rsidR="009C0E81" w:rsidRDefault="009C0E81">
      <w:pPr>
        <w:pStyle w:val="newncpi"/>
      </w:pPr>
      <w:r>
        <w:t> </w:t>
      </w:r>
    </w:p>
    <w:p w:rsidR="009C0E81" w:rsidRDefault="009C0E81">
      <w:pPr>
        <w:pStyle w:val="newncpi"/>
      </w:pPr>
      <w:r>
        <w:t> </w:t>
      </w:r>
    </w:p>
    <w:p w:rsidR="009C0E81" w:rsidRDefault="009C0E81">
      <w:pPr>
        <w:rPr>
          <w:rFonts w:eastAsia="Times New Roman"/>
        </w:rPr>
        <w:sectPr w:rsidR="009C0E81">
          <w:pgSz w:w="11920" w:h="16838"/>
          <w:pgMar w:top="567" w:right="1134" w:bottom="567" w:left="1417" w:header="0" w:footer="0" w:gutter="0"/>
          <w:cols w:space="720"/>
        </w:sectPr>
      </w:pPr>
    </w:p>
    <w:p w:rsidR="009C0E81" w:rsidRDefault="009C0E81">
      <w:pPr>
        <w:pStyle w:val="newncpi"/>
      </w:pPr>
      <w:r>
        <w:t> </w:t>
      </w:r>
    </w:p>
    <w:tbl>
      <w:tblPr>
        <w:tblW w:w="5000" w:type="pct"/>
        <w:tblCellMar>
          <w:left w:w="0" w:type="dxa"/>
          <w:right w:w="0" w:type="dxa"/>
        </w:tblCellMar>
        <w:tblLook w:val="04A0" w:firstRow="1" w:lastRow="0" w:firstColumn="1" w:lastColumn="0" w:noHBand="0" w:noVBand="1"/>
      </w:tblPr>
      <w:tblGrid>
        <w:gridCol w:w="11216"/>
        <w:gridCol w:w="5015"/>
      </w:tblGrid>
      <w:tr w:rsidR="009C0E81">
        <w:trPr>
          <w:cantSplit/>
        </w:trPr>
        <w:tc>
          <w:tcPr>
            <w:tcW w:w="3455" w:type="pct"/>
            <w:tcMar>
              <w:top w:w="0" w:type="dxa"/>
              <w:left w:w="6" w:type="dxa"/>
              <w:bottom w:w="0" w:type="dxa"/>
              <w:right w:w="6" w:type="dxa"/>
            </w:tcMar>
            <w:hideMark/>
          </w:tcPr>
          <w:p w:rsidR="009C0E81" w:rsidRDefault="009C0E81">
            <w:pPr>
              <w:pStyle w:val="newncpi"/>
            </w:pPr>
            <w:r>
              <w:t> </w:t>
            </w:r>
          </w:p>
        </w:tc>
        <w:tc>
          <w:tcPr>
            <w:tcW w:w="1545" w:type="pct"/>
            <w:tcMar>
              <w:top w:w="0" w:type="dxa"/>
              <w:left w:w="6" w:type="dxa"/>
              <w:bottom w:w="0" w:type="dxa"/>
              <w:right w:w="6" w:type="dxa"/>
            </w:tcMar>
            <w:hideMark/>
          </w:tcPr>
          <w:p w:rsidR="009C0E81" w:rsidRDefault="009C0E81">
            <w:pPr>
              <w:pStyle w:val="append1"/>
            </w:pPr>
            <w:r>
              <w:t>Приложение 3</w:t>
            </w:r>
          </w:p>
          <w:p w:rsidR="009C0E81" w:rsidRDefault="009C0E81">
            <w:pPr>
              <w:pStyle w:val="append"/>
            </w:pPr>
            <w:r>
              <w:t>к Положению о порядке выдачи заключения</w:t>
            </w:r>
            <w:r>
              <w:br/>
              <w:t>о предназначении ввозимых технологического</w:t>
            </w:r>
            <w:r>
              <w:br/>
              <w:t xml:space="preserve">оборудования, комплектующих и запасных </w:t>
            </w:r>
            <w:r>
              <w:br/>
              <w:t>частей к нему и (или) сырья и материалов</w:t>
            </w:r>
            <w:r>
              <w:br/>
              <w:t>для исключительного использования на территории</w:t>
            </w:r>
            <w:r>
              <w:br/>
              <w:t>Республики Беларусь в целях реализации проекта</w:t>
            </w:r>
            <w:r>
              <w:br/>
              <w:t xml:space="preserve">Государственной программы инновационного </w:t>
            </w:r>
            <w:r>
              <w:br/>
              <w:t xml:space="preserve">развития Республики Беларусь на 2026–2030 годы </w:t>
            </w:r>
          </w:p>
        </w:tc>
      </w:tr>
    </w:tbl>
    <w:p w:rsidR="009C0E81" w:rsidRDefault="009C0E81">
      <w:pPr>
        <w:pStyle w:val="newncpi"/>
      </w:pPr>
      <w:r>
        <w:t> </w:t>
      </w:r>
    </w:p>
    <w:p w:rsidR="009C0E81" w:rsidRDefault="009C0E81">
      <w:pPr>
        <w:pStyle w:val="onestring"/>
      </w:pPr>
      <w:r>
        <w:t>Форма</w:t>
      </w:r>
    </w:p>
    <w:p w:rsidR="009C0E81" w:rsidRDefault="009C0E81">
      <w:pPr>
        <w:pStyle w:val="titlep"/>
        <w:spacing w:after="0"/>
      </w:pPr>
      <w:r>
        <w:t>РЕЕСТР СВЕДЕНИЙ</w:t>
      </w:r>
      <w:r>
        <w:br/>
        <w:t xml:space="preserve">выданных _______________________________________ заключений </w:t>
      </w:r>
      <w:proofErr w:type="gramStart"/>
      <w:r>
        <w:t>о предназначении</w:t>
      </w:r>
      <w:proofErr w:type="gramEnd"/>
      <w:r>
        <w:t xml:space="preserve"> ввозимых технологического оборудования,</w:t>
      </w:r>
    </w:p>
    <w:p w:rsidR="009C0E81" w:rsidRDefault="009C0E81">
      <w:pPr>
        <w:pStyle w:val="undline"/>
        <w:ind w:left="2552"/>
      </w:pPr>
      <w:r>
        <w:t>(наименование заинтересованного органа)</w:t>
      </w:r>
    </w:p>
    <w:p w:rsidR="009C0E81" w:rsidRDefault="009C0E81">
      <w:pPr>
        <w:pStyle w:val="newncpi0"/>
        <w:jc w:val="center"/>
      </w:pPr>
      <w:r>
        <w:rPr>
          <w:b/>
          <w:bCs/>
        </w:rPr>
        <w:t>комплектующих и запасных частей к нему и (или) сырья и материалов для исключительного использования на территории Республики Беларусь в целях реализации проекта Государственной программы инновационного развития Республики Беларусь на 2026–2030 годы, утвержденной Указом Президента Республики Беларусь от 21 декабря 2025 г. № 448</w:t>
      </w:r>
    </w:p>
    <w:p w:rsidR="009C0E81" w:rsidRDefault="009C0E81">
      <w:pPr>
        <w:pStyle w:val="newncpi"/>
      </w:pPr>
      <w:r>
        <w:t> </w:t>
      </w:r>
    </w:p>
    <w:tbl>
      <w:tblPr>
        <w:tblW w:w="5000" w:type="pct"/>
        <w:tblBorders>
          <w:top w:val="single" w:sz="4" w:space="0" w:color="auto"/>
          <w:left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85"/>
        <w:gridCol w:w="1064"/>
        <w:gridCol w:w="1275"/>
        <w:gridCol w:w="2333"/>
        <w:gridCol w:w="993"/>
        <w:gridCol w:w="1275"/>
        <w:gridCol w:w="2693"/>
        <w:gridCol w:w="993"/>
        <w:gridCol w:w="989"/>
        <w:gridCol w:w="707"/>
        <w:gridCol w:w="993"/>
        <w:gridCol w:w="1346"/>
        <w:gridCol w:w="1275"/>
      </w:tblGrid>
      <w:tr w:rsidR="009C0E81">
        <w:trPr>
          <w:trHeight w:val="240"/>
        </w:trPr>
        <w:tc>
          <w:tcPr>
            <w:tcW w:w="88" w:type="pct"/>
            <w:vMerge w:val="restart"/>
            <w:tcBorders>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w:t>
            </w:r>
            <w:r>
              <w:br/>
              <w:t>п/п</w:t>
            </w:r>
          </w:p>
        </w:tc>
        <w:tc>
          <w:tcPr>
            <w:tcW w:w="328"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Номер и дата выданного заключения</w:t>
            </w:r>
          </w:p>
        </w:tc>
        <w:tc>
          <w:tcPr>
            <w:tcW w:w="393"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Полное наименование и учетный номер плательщика (при его наличии)</w:t>
            </w:r>
          </w:p>
        </w:tc>
        <w:tc>
          <w:tcPr>
            <w:tcW w:w="719"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Реквизиты законодательного акта Республики Беларусь, в соответствии с которым осуществляется освобождение от ввозных таможенных пошлин и (или) налога на добавленную стоимость, взимаемых таможенными органами</w:t>
            </w:r>
          </w:p>
        </w:tc>
        <w:tc>
          <w:tcPr>
            <w:tcW w:w="699"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Проект Государственной программы</w:t>
            </w:r>
          </w:p>
        </w:tc>
        <w:tc>
          <w:tcPr>
            <w:tcW w:w="830"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Наименование объекта, предусмотренного в проекте Государственной программы, для которого ввозятся технологическое оборудование, комплектующие и запасные части к нему и (или) сырье и материалы (при его наличии)</w:t>
            </w:r>
          </w:p>
        </w:tc>
        <w:tc>
          <w:tcPr>
            <w:tcW w:w="306"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Реквизиты внешне-</w:t>
            </w:r>
            <w:r>
              <w:br/>
            </w:r>
            <w:proofErr w:type="spellStart"/>
            <w:r>
              <w:t>экономи</w:t>
            </w:r>
            <w:proofErr w:type="spellEnd"/>
            <w:r>
              <w:t>-</w:t>
            </w:r>
            <w:r>
              <w:br/>
            </w:r>
            <w:proofErr w:type="spellStart"/>
            <w:r>
              <w:t>ческого</w:t>
            </w:r>
            <w:proofErr w:type="spellEnd"/>
            <w:r>
              <w:t xml:space="preserve"> контракта</w:t>
            </w:r>
          </w:p>
        </w:tc>
        <w:tc>
          <w:tcPr>
            <w:tcW w:w="1637" w:type="pct"/>
            <w:gridSpan w:val="5"/>
            <w:tcBorders>
              <w:left w:val="single" w:sz="4" w:space="0" w:color="auto"/>
              <w:bottom w:val="single" w:sz="4" w:space="0" w:color="auto"/>
            </w:tcBorders>
            <w:tcMar>
              <w:top w:w="0" w:type="dxa"/>
              <w:left w:w="6" w:type="dxa"/>
              <w:bottom w:w="0" w:type="dxa"/>
              <w:right w:w="6" w:type="dxa"/>
            </w:tcMar>
            <w:vAlign w:val="center"/>
            <w:hideMark/>
          </w:tcPr>
          <w:p w:rsidR="009C0E81" w:rsidRDefault="009C0E81">
            <w:pPr>
              <w:pStyle w:val="table10"/>
              <w:jc w:val="center"/>
            </w:pPr>
            <w:r>
              <w:t>Сведения о ввозимых технологическом оборудовании, комплектующих и запасных частях к нему и (или) сырье и материалах</w:t>
            </w:r>
          </w:p>
        </w:tc>
      </w:tr>
      <w:tr w:rsidR="009C0E81">
        <w:trPr>
          <w:trHeight w:val="240"/>
        </w:trPr>
        <w:tc>
          <w:tcPr>
            <w:tcW w:w="0" w:type="auto"/>
            <w:vMerge/>
            <w:tcBorders>
              <w:bottom w:val="single" w:sz="4" w:space="0" w:color="auto"/>
              <w:right w:val="single" w:sz="4" w:space="0" w:color="auto"/>
            </w:tcBorders>
            <w:vAlign w:val="center"/>
            <w:hideMark/>
          </w:tcPr>
          <w:p w:rsidR="009C0E81" w:rsidRDefault="009C0E81">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9C0E81" w:rsidRDefault="009C0E81">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9C0E81" w:rsidRDefault="009C0E81">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9C0E81" w:rsidRDefault="009C0E81">
            <w:pPr>
              <w:rPr>
                <w:rFonts w:eastAsiaTheme="minorEastAsia"/>
                <w:sz w:val="20"/>
                <w:szCs w:val="20"/>
              </w:rPr>
            </w:pP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proofErr w:type="spellStart"/>
            <w:r>
              <w:t>наиме</w:t>
            </w:r>
            <w:proofErr w:type="spellEnd"/>
            <w:r>
              <w:t>-</w:t>
            </w:r>
            <w:r>
              <w:br/>
            </w:r>
            <w:proofErr w:type="spellStart"/>
            <w:r>
              <w:t>нование</w:t>
            </w:r>
            <w:proofErr w:type="spellEnd"/>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срок реализации</w:t>
            </w:r>
          </w:p>
        </w:tc>
        <w:tc>
          <w:tcPr>
            <w:tcW w:w="0" w:type="auto"/>
            <w:vMerge/>
            <w:tcBorders>
              <w:left w:val="single" w:sz="4" w:space="0" w:color="auto"/>
              <w:bottom w:val="single" w:sz="4" w:space="0" w:color="auto"/>
              <w:right w:val="single" w:sz="4" w:space="0" w:color="auto"/>
            </w:tcBorders>
            <w:vAlign w:val="center"/>
            <w:hideMark/>
          </w:tcPr>
          <w:p w:rsidR="009C0E81" w:rsidRDefault="009C0E81">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9C0E81" w:rsidRDefault="009C0E81">
            <w:pPr>
              <w:rPr>
                <w:rFonts w:eastAsiaTheme="minorEastAsia"/>
                <w:sz w:val="20"/>
                <w:szCs w:val="20"/>
              </w:rPr>
            </w:pP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proofErr w:type="spellStart"/>
            <w:r>
              <w:t>наиме</w:t>
            </w:r>
            <w:proofErr w:type="spellEnd"/>
            <w:r>
              <w:t>-</w:t>
            </w:r>
            <w:r>
              <w:br/>
            </w:r>
            <w:proofErr w:type="spellStart"/>
            <w:r>
              <w:t>нование</w:t>
            </w:r>
            <w:proofErr w:type="spellEnd"/>
          </w:p>
        </w:tc>
        <w:tc>
          <w:tcPr>
            <w:tcW w:w="2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коли-</w:t>
            </w:r>
            <w:r>
              <w:br/>
            </w:r>
            <w:proofErr w:type="spellStart"/>
            <w:r>
              <w:t>чество</w:t>
            </w:r>
            <w:proofErr w:type="spellEnd"/>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единица измерения</w:t>
            </w:r>
          </w:p>
        </w:tc>
        <w:tc>
          <w:tcPr>
            <w:tcW w:w="4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 xml:space="preserve">общая стоимость в денежных единицах, указанных во </w:t>
            </w:r>
            <w:proofErr w:type="spellStart"/>
            <w:r>
              <w:t>внешнеэко</w:t>
            </w:r>
            <w:proofErr w:type="spellEnd"/>
            <w:r>
              <w:t>-</w:t>
            </w:r>
            <w:r>
              <w:br/>
            </w:r>
            <w:proofErr w:type="spellStart"/>
            <w:r>
              <w:t>номическом</w:t>
            </w:r>
            <w:proofErr w:type="spellEnd"/>
            <w:r>
              <w:t xml:space="preserve"> контракте</w:t>
            </w:r>
          </w:p>
        </w:tc>
        <w:tc>
          <w:tcPr>
            <w:tcW w:w="393"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9C0E81" w:rsidRDefault="009C0E81">
            <w:pPr>
              <w:pStyle w:val="table10"/>
              <w:jc w:val="center"/>
            </w:pPr>
            <w:r>
              <w:t>наименование денежных единиц, в которых указана общая стоимость</w:t>
            </w:r>
          </w:p>
        </w:tc>
      </w:tr>
      <w:tr w:rsidR="009C0E81">
        <w:trPr>
          <w:trHeight w:val="240"/>
        </w:trPr>
        <w:tc>
          <w:tcPr>
            <w:tcW w:w="88"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1</w:t>
            </w:r>
          </w:p>
        </w:tc>
        <w:tc>
          <w:tcPr>
            <w:tcW w:w="3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2</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3</w:t>
            </w:r>
          </w:p>
        </w:tc>
        <w:tc>
          <w:tcPr>
            <w:tcW w:w="7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4</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5</w:t>
            </w:r>
          </w:p>
        </w:tc>
        <w:tc>
          <w:tcPr>
            <w:tcW w:w="3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6</w:t>
            </w:r>
          </w:p>
        </w:tc>
        <w:tc>
          <w:tcPr>
            <w:tcW w:w="8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7</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8</w:t>
            </w:r>
          </w:p>
        </w:tc>
        <w:tc>
          <w:tcPr>
            <w:tcW w:w="3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9</w:t>
            </w:r>
          </w:p>
        </w:tc>
        <w:tc>
          <w:tcPr>
            <w:tcW w:w="2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10</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11</w:t>
            </w:r>
          </w:p>
        </w:tc>
        <w:tc>
          <w:tcPr>
            <w:tcW w:w="4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9C0E81" w:rsidRDefault="009C0E81">
            <w:pPr>
              <w:pStyle w:val="table10"/>
              <w:jc w:val="center"/>
            </w:pPr>
            <w:r>
              <w:t>12</w:t>
            </w:r>
          </w:p>
        </w:tc>
        <w:tc>
          <w:tcPr>
            <w:tcW w:w="393"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9C0E81" w:rsidRDefault="009C0E81">
            <w:pPr>
              <w:pStyle w:val="table10"/>
              <w:jc w:val="center"/>
            </w:pPr>
            <w:r>
              <w:t>13</w:t>
            </w:r>
          </w:p>
        </w:tc>
      </w:tr>
      <w:tr w:rsidR="009C0E81">
        <w:trPr>
          <w:trHeight w:val="240"/>
        </w:trPr>
        <w:tc>
          <w:tcPr>
            <w:tcW w:w="88" w:type="pct"/>
            <w:tcBorders>
              <w:top w:val="single" w:sz="4" w:space="0" w:color="auto"/>
              <w:right w:val="single" w:sz="4" w:space="0" w:color="auto"/>
            </w:tcBorders>
            <w:tcMar>
              <w:top w:w="0" w:type="dxa"/>
              <w:left w:w="6" w:type="dxa"/>
              <w:bottom w:w="0" w:type="dxa"/>
              <w:right w:w="6" w:type="dxa"/>
            </w:tcMar>
            <w:hideMark/>
          </w:tcPr>
          <w:p w:rsidR="009C0E81" w:rsidRDefault="009C0E81">
            <w:pPr>
              <w:pStyle w:val="table10"/>
            </w:pPr>
            <w:r>
              <w:t> </w:t>
            </w:r>
          </w:p>
        </w:tc>
        <w:tc>
          <w:tcPr>
            <w:tcW w:w="328" w:type="pct"/>
            <w:tcBorders>
              <w:top w:val="single" w:sz="4" w:space="0" w:color="auto"/>
              <w:left w:val="single" w:sz="4" w:space="0" w:color="auto"/>
              <w:right w:val="single" w:sz="4" w:space="0" w:color="auto"/>
            </w:tcBorders>
            <w:tcMar>
              <w:top w:w="0" w:type="dxa"/>
              <w:left w:w="6" w:type="dxa"/>
              <w:bottom w:w="0" w:type="dxa"/>
              <w:right w:w="6" w:type="dxa"/>
            </w:tcMar>
            <w:hideMark/>
          </w:tcPr>
          <w:p w:rsidR="009C0E81" w:rsidRDefault="009C0E81">
            <w:pPr>
              <w:pStyle w:val="table10"/>
            </w:pPr>
            <w:r>
              <w:t> </w:t>
            </w:r>
          </w:p>
        </w:tc>
        <w:tc>
          <w:tcPr>
            <w:tcW w:w="393" w:type="pct"/>
            <w:tcBorders>
              <w:top w:val="single" w:sz="4" w:space="0" w:color="auto"/>
              <w:left w:val="single" w:sz="4" w:space="0" w:color="auto"/>
              <w:right w:val="single" w:sz="4" w:space="0" w:color="auto"/>
            </w:tcBorders>
            <w:tcMar>
              <w:top w:w="0" w:type="dxa"/>
              <w:left w:w="6" w:type="dxa"/>
              <w:bottom w:w="0" w:type="dxa"/>
              <w:right w:w="6" w:type="dxa"/>
            </w:tcMar>
            <w:hideMark/>
          </w:tcPr>
          <w:p w:rsidR="009C0E81" w:rsidRDefault="009C0E81">
            <w:pPr>
              <w:pStyle w:val="table10"/>
            </w:pPr>
            <w:r>
              <w:t> </w:t>
            </w:r>
          </w:p>
        </w:tc>
        <w:tc>
          <w:tcPr>
            <w:tcW w:w="719" w:type="pct"/>
            <w:tcBorders>
              <w:top w:val="single" w:sz="4" w:space="0" w:color="auto"/>
              <w:left w:val="single" w:sz="4" w:space="0" w:color="auto"/>
              <w:right w:val="single" w:sz="4" w:space="0" w:color="auto"/>
            </w:tcBorders>
            <w:tcMar>
              <w:top w:w="0" w:type="dxa"/>
              <w:left w:w="6" w:type="dxa"/>
              <w:bottom w:w="0" w:type="dxa"/>
              <w:right w:w="6" w:type="dxa"/>
            </w:tcMar>
            <w:hideMark/>
          </w:tcPr>
          <w:p w:rsidR="009C0E81" w:rsidRDefault="009C0E81">
            <w:pPr>
              <w:pStyle w:val="table10"/>
            </w:pPr>
            <w:r>
              <w:t> </w:t>
            </w:r>
          </w:p>
        </w:tc>
        <w:tc>
          <w:tcPr>
            <w:tcW w:w="306" w:type="pct"/>
            <w:tcBorders>
              <w:top w:val="single" w:sz="4" w:space="0" w:color="auto"/>
              <w:left w:val="single" w:sz="4" w:space="0" w:color="auto"/>
              <w:right w:val="single" w:sz="4" w:space="0" w:color="auto"/>
            </w:tcBorders>
            <w:tcMar>
              <w:top w:w="0" w:type="dxa"/>
              <w:left w:w="6" w:type="dxa"/>
              <w:bottom w:w="0" w:type="dxa"/>
              <w:right w:w="6" w:type="dxa"/>
            </w:tcMar>
            <w:hideMark/>
          </w:tcPr>
          <w:p w:rsidR="009C0E81" w:rsidRDefault="009C0E81">
            <w:pPr>
              <w:pStyle w:val="table10"/>
            </w:pPr>
            <w:r>
              <w:t> </w:t>
            </w:r>
          </w:p>
        </w:tc>
        <w:tc>
          <w:tcPr>
            <w:tcW w:w="393" w:type="pct"/>
            <w:tcBorders>
              <w:top w:val="single" w:sz="4" w:space="0" w:color="auto"/>
              <w:left w:val="single" w:sz="4" w:space="0" w:color="auto"/>
              <w:right w:val="single" w:sz="4" w:space="0" w:color="auto"/>
            </w:tcBorders>
            <w:tcMar>
              <w:top w:w="0" w:type="dxa"/>
              <w:left w:w="6" w:type="dxa"/>
              <w:bottom w:w="0" w:type="dxa"/>
              <w:right w:w="6" w:type="dxa"/>
            </w:tcMar>
            <w:hideMark/>
          </w:tcPr>
          <w:p w:rsidR="009C0E81" w:rsidRDefault="009C0E81">
            <w:pPr>
              <w:pStyle w:val="table10"/>
            </w:pPr>
            <w:r>
              <w:t> </w:t>
            </w:r>
          </w:p>
        </w:tc>
        <w:tc>
          <w:tcPr>
            <w:tcW w:w="830" w:type="pct"/>
            <w:tcBorders>
              <w:top w:val="single" w:sz="4" w:space="0" w:color="auto"/>
              <w:left w:val="single" w:sz="4" w:space="0" w:color="auto"/>
              <w:right w:val="single" w:sz="4" w:space="0" w:color="auto"/>
            </w:tcBorders>
            <w:tcMar>
              <w:top w:w="0" w:type="dxa"/>
              <w:left w:w="6" w:type="dxa"/>
              <w:bottom w:w="0" w:type="dxa"/>
              <w:right w:w="6" w:type="dxa"/>
            </w:tcMar>
            <w:hideMark/>
          </w:tcPr>
          <w:p w:rsidR="009C0E81" w:rsidRDefault="009C0E81">
            <w:pPr>
              <w:pStyle w:val="table10"/>
            </w:pPr>
            <w:r>
              <w:t> </w:t>
            </w:r>
          </w:p>
        </w:tc>
        <w:tc>
          <w:tcPr>
            <w:tcW w:w="306" w:type="pct"/>
            <w:tcBorders>
              <w:top w:val="single" w:sz="4" w:space="0" w:color="auto"/>
              <w:left w:val="single" w:sz="4" w:space="0" w:color="auto"/>
              <w:right w:val="single" w:sz="4" w:space="0" w:color="auto"/>
            </w:tcBorders>
            <w:tcMar>
              <w:top w:w="0" w:type="dxa"/>
              <w:left w:w="6" w:type="dxa"/>
              <w:bottom w:w="0" w:type="dxa"/>
              <w:right w:w="6" w:type="dxa"/>
            </w:tcMar>
            <w:hideMark/>
          </w:tcPr>
          <w:p w:rsidR="009C0E81" w:rsidRDefault="009C0E81">
            <w:pPr>
              <w:pStyle w:val="table10"/>
            </w:pPr>
            <w:r>
              <w:t> </w:t>
            </w:r>
          </w:p>
        </w:tc>
        <w:tc>
          <w:tcPr>
            <w:tcW w:w="305" w:type="pct"/>
            <w:tcBorders>
              <w:top w:val="single" w:sz="4" w:space="0" w:color="auto"/>
              <w:left w:val="single" w:sz="4" w:space="0" w:color="auto"/>
              <w:right w:val="single" w:sz="4" w:space="0" w:color="auto"/>
            </w:tcBorders>
            <w:tcMar>
              <w:top w:w="0" w:type="dxa"/>
              <w:left w:w="6" w:type="dxa"/>
              <w:bottom w:w="0" w:type="dxa"/>
              <w:right w:w="6" w:type="dxa"/>
            </w:tcMar>
            <w:hideMark/>
          </w:tcPr>
          <w:p w:rsidR="009C0E81" w:rsidRDefault="009C0E81">
            <w:pPr>
              <w:pStyle w:val="table10"/>
            </w:pPr>
            <w:r>
              <w:t> </w:t>
            </w:r>
          </w:p>
        </w:tc>
        <w:tc>
          <w:tcPr>
            <w:tcW w:w="218" w:type="pct"/>
            <w:tcBorders>
              <w:top w:val="single" w:sz="4" w:space="0" w:color="auto"/>
              <w:left w:val="single" w:sz="4" w:space="0" w:color="auto"/>
              <w:right w:val="single" w:sz="4" w:space="0" w:color="auto"/>
            </w:tcBorders>
            <w:tcMar>
              <w:top w:w="0" w:type="dxa"/>
              <w:left w:w="6" w:type="dxa"/>
              <w:bottom w:w="0" w:type="dxa"/>
              <w:right w:w="6" w:type="dxa"/>
            </w:tcMar>
            <w:hideMark/>
          </w:tcPr>
          <w:p w:rsidR="009C0E81" w:rsidRDefault="009C0E81">
            <w:pPr>
              <w:pStyle w:val="table10"/>
            </w:pPr>
            <w:r>
              <w:t> </w:t>
            </w:r>
          </w:p>
        </w:tc>
        <w:tc>
          <w:tcPr>
            <w:tcW w:w="306" w:type="pct"/>
            <w:tcBorders>
              <w:top w:val="single" w:sz="4" w:space="0" w:color="auto"/>
              <w:left w:val="single" w:sz="4" w:space="0" w:color="auto"/>
              <w:right w:val="single" w:sz="4" w:space="0" w:color="auto"/>
            </w:tcBorders>
            <w:tcMar>
              <w:top w:w="0" w:type="dxa"/>
              <w:left w:w="6" w:type="dxa"/>
              <w:bottom w:w="0" w:type="dxa"/>
              <w:right w:w="6" w:type="dxa"/>
            </w:tcMar>
            <w:hideMark/>
          </w:tcPr>
          <w:p w:rsidR="009C0E81" w:rsidRDefault="009C0E81">
            <w:pPr>
              <w:pStyle w:val="table10"/>
            </w:pPr>
            <w:r>
              <w:t> </w:t>
            </w:r>
          </w:p>
        </w:tc>
        <w:tc>
          <w:tcPr>
            <w:tcW w:w="415" w:type="pct"/>
            <w:tcBorders>
              <w:top w:val="single" w:sz="4" w:space="0" w:color="auto"/>
              <w:left w:val="single" w:sz="4" w:space="0" w:color="auto"/>
              <w:right w:val="single" w:sz="4" w:space="0" w:color="auto"/>
            </w:tcBorders>
            <w:tcMar>
              <w:top w:w="0" w:type="dxa"/>
              <w:left w:w="6" w:type="dxa"/>
              <w:bottom w:w="0" w:type="dxa"/>
              <w:right w:w="6" w:type="dxa"/>
            </w:tcMar>
            <w:hideMark/>
          </w:tcPr>
          <w:p w:rsidR="009C0E81" w:rsidRDefault="009C0E81">
            <w:pPr>
              <w:pStyle w:val="table10"/>
            </w:pPr>
            <w:r>
              <w:t> </w:t>
            </w:r>
          </w:p>
        </w:tc>
        <w:tc>
          <w:tcPr>
            <w:tcW w:w="393" w:type="pct"/>
            <w:tcBorders>
              <w:top w:val="single" w:sz="4" w:space="0" w:color="auto"/>
              <w:left w:val="single" w:sz="4" w:space="0" w:color="auto"/>
            </w:tcBorders>
            <w:tcMar>
              <w:top w:w="0" w:type="dxa"/>
              <w:left w:w="6" w:type="dxa"/>
              <w:bottom w:w="0" w:type="dxa"/>
              <w:right w:w="6" w:type="dxa"/>
            </w:tcMar>
            <w:hideMark/>
          </w:tcPr>
          <w:p w:rsidR="009C0E81" w:rsidRDefault="009C0E81">
            <w:pPr>
              <w:pStyle w:val="table10"/>
            </w:pPr>
            <w:r>
              <w:t> </w:t>
            </w:r>
          </w:p>
        </w:tc>
      </w:tr>
    </w:tbl>
    <w:p w:rsidR="009C0E81" w:rsidRDefault="009C0E81">
      <w:pPr>
        <w:pStyle w:val="newncpi"/>
      </w:pPr>
      <w:r>
        <w:t> </w:t>
      </w:r>
    </w:p>
    <w:p w:rsidR="009C0E81" w:rsidRDefault="009C0E81">
      <w:pPr>
        <w:pStyle w:val="newncpi"/>
      </w:pPr>
      <w:r>
        <w:t> </w:t>
      </w:r>
    </w:p>
    <w:p w:rsidR="009C0E81" w:rsidRDefault="009C0E81">
      <w:pPr>
        <w:rPr>
          <w:rFonts w:eastAsia="Times New Roman"/>
        </w:rPr>
        <w:sectPr w:rsidR="009C0E81">
          <w:pgSz w:w="16860" w:h="11906" w:orient="landscape"/>
          <w:pgMar w:top="567" w:right="289" w:bottom="567" w:left="340" w:header="709" w:footer="709" w:gutter="0"/>
          <w:cols w:space="720"/>
        </w:sectPr>
      </w:pPr>
    </w:p>
    <w:p w:rsidR="009C0E81" w:rsidRDefault="009C0E81">
      <w:pPr>
        <w:pStyle w:val="newncpi"/>
      </w:pPr>
      <w:r>
        <w:t> </w:t>
      </w:r>
    </w:p>
    <w:tbl>
      <w:tblPr>
        <w:tblW w:w="5000" w:type="pct"/>
        <w:tblCellMar>
          <w:left w:w="0" w:type="dxa"/>
          <w:right w:w="0" w:type="dxa"/>
        </w:tblCellMar>
        <w:tblLook w:val="04A0" w:firstRow="1" w:lastRow="0" w:firstColumn="1" w:lastColumn="0" w:noHBand="0" w:noVBand="1"/>
      </w:tblPr>
      <w:tblGrid>
        <w:gridCol w:w="7230"/>
        <w:gridCol w:w="2125"/>
      </w:tblGrid>
      <w:tr w:rsidR="009C0E81">
        <w:tc>
          <w:tcPr>
            <w:tcW w:w="3864" w:type="pct"/>
            <w:tcMar>
              <w:top w:w="0" w:type="dxa"/>
              <w:left w:w="6" w:type="dxa"/>
              <w:bottom w:w="0" w:type="dxa"/>
              <w:right w:w="6" w:type="dxa"/>
            </w:tcMar>
            <w:hideMark/>
          </w:tcPr>
          <w:p w:rsidR="009C0E81" w:rsidRDefault="009C0E81">
            <w:pPr>
              <w:pStyle w:val="newncpi"/>
            </w:pPr>
            <w:r>
              <w:t> </w:t>
            </w:r>
          </w:p>
        </w:tc>
        <w:tc>
          <w:tcPr>
            <w:tcW w:w="1136" w:type="pct"/>
            <w:tcMar>
              <w:top w:w="0" w:type="dxa"/>
              <w:left w:w="6" w:type="dxa"/>
              <w:bottom w:w="0" w:type="dxa"/>
              <w:right w:w="6" w:type="dxa"/>
            </w:tcMar>
            <w:hideMark/>
          </w:tcPr>
          <w:p w:rsidR="009C0E81" w:rsidRDefault="009C0E81">
            <w:pPr>
              <w:pStyle w:val="capu1"/>
            </w:pPr>
            <w:r>
              <w:t>УТВЕРЖДЕНО</w:t>
            </w:r>
          </w:p>
          <w:p w:rsidR="009C0E81" w:rsidRDefault="009C0E81">
            <w:pPr>
              <w:pStyle w:val="cap1"/>
            </w:pPr>
            <w:r>
              <w:t>Постановление</w:t>
            </w:r>
            <w:r>
              <w:br/>
              <w:t>Совета Министров</w:t>
            </w:r>
            <w:r>
              <w:br/>
              <w:t>Республики Беларусь</w:t>
            </w:r>
          </w:p>
          <w:p w:rsidR="009C0E81" w:rsidRDefault="009C0E81">
            <w:pPr>
              <w:pStyle w:val="cap1"/>
            </w:pPr>
            <w:r>
              <w:t>31.03.2026 № 149</w:t>
            </w:r>
          </w:p>
        </w:tc>
      </w:tr>
    </w:tbl>
    <w:p w:rsidR="009C0E81" w:rsidRDefault="009C0E81">
      <w:pPr>
        <w:pStyle w:val="titleu"/>
      </w:pPr>
      <w:r>
        <w:t>ПОЛОЖЕНИЕ</w:t>
      </w:r>
      <w:r>
        <w:br/>
        <w:t>о порядке возмещения сумм льгот при прекращении реализации проекта Государственной программы инновационного развития Республики Беларусь на 2026–2030 годы по основаниям иным, чем завершение реализации проекта</w:t>
      </w:r>
    </w:p>
    <w:p w:rsidR="009C0E81" w:rsidRDefault="009C0E81">
      <w:pPr>
        <w:pStyle w:val="point"/>
      </w:pPr>
      <w:r>
        <w:t>1. Настоящим Положением определяется порядок возмещения Республике Беларусь и ее административно-территориальным единицам сумм льгот (далее – возмещение сумм льгот*) в случае прекращения реализации исполнителями проектов Государственной программы инновационного развития Республики Беларусь на 2026–2030 годы (далее – проекты Государственной программы) по основаниям иным, чем завершение реализации проекта Государственной программы.</w:t>
      </w:r>
    </w:p>
    <w:p w:rsidR="009C0E81" w:rsidRDefault="009C0E81">
      <w:pPr>
        <w:pStyle w:val="newncpi"/>
      </w:pPr>
      <w:r>
        <w:t>Основаниями прекращения реализации проекта Государственной программы иными, чем завершение реализации проекта Государственной программы, являются:</w:t>
      </w:r>
    </w:p>
    <w:p w:rsidR="009C0E81" w:rsidRDefault="009C0E81">
      <w:pPr>
        <w:pStyle w:val="newncpi"/>
      </w:pPr>
      <w:r>
        <w:t>вступление в силу решения Совета Министров Республики Беларусь о прекращении реализации комплексного проекта Государственной программы;</w:t>
      </w:r>
    </w:p>
    <w:p w:rsidR="009C0E81" w:rsidRDefault="009C0E81">
      <w:pPr>
        <w:pStyle w:val="newncpi"/>
      </w:pPr>
      <w:r>
        <w:t>исключение проекта Государственной программы из перечней республиканских проектов Государственной программы и локальных проектов Государственной программы, определяемых соответственно Советом Министров Республики Беларусь или Государственным комитетом на науке и технологиям, до выхода на проектную мощность.</w:t>
      </w:r>
    </w:p>
    <w:p w:rsidR="009C0E81" w:rsidRDefault="009C0E81">
      <w:pPr>
        <w:pStyle w:val="snoskiline"/>
      </w:pPr>
      <w:r>
        <w:t>______________________________</w:t>
      </w:r>
    </w:p>
    <w:p w:rsidR="009C0E81" w:rsidRDefault="009C0E81">
      <w:pPr>
        <w:pStyle w:val="snoski"/>
        <w:ind w:firstLine="567"/>
      </w:pPr>
      <w:r>
        <w:t>* Для целей настоящего Положения под возмещением сумм льгот понимается возмещение Республике Беларусь и ее административно-территориальным единицам денежных средств в размере, равном:</w:t>
      </w:r>
    </w:p>
    <w:p w:rsidR="009C0E81" w:rsidRDefault="009C0E81">
      <w:pPr>
        <w:pStyle w:val="snoski"/>
        <w:ind w:firstLine="567"/>
      </w:pPr>
      <w:r>
        <w:t>суммам примененных в соответствии с подпунктом 3.3 пункта 3 Указа Президента Республики Беларусь от 21 декабря 2025 г. № 448 льгот по арендной плате за земельные участки, находящиеся в государственной собственности, земельному налогу;</w:t>
      </w:r>
    </w:p>
    <w:p w:rsidR="009C0E81" w:rsidRDefault="009C0E81">
      <w:pPr>
        <w:pStyle w:val="snoski"/>
        <w:spacing w:after="240"/>
        <w:ind w:firstLine="567"/>
      </w:pPr>
      <w:r>
        <w:t>сумме налога на прибыль, не уплаченного в бюджет в связи с применением инвестиционного вычета в соответствии с подпунктом 3.4 пункта 3 Указа Президента Республики Беларусь от 21 декабря 2025 г. № 448.</w:t>
      </w:r>
    </w:p>
    <w:p w:rsidR="009C0E81" w:rsidRDefault="009C0E81">
      <w:pPr>
        <w:pStyle w:val="point"/>
      </w:pPr>
      <w:r>
        <w:t>2. Возмещение сумм льгот осуществляется исполнителем проекта Государственной программы путем перечисления денежных средств в доход бюджетов, в которые уплачиваются налоги, сборы (пошлины) и иные обязательные платежи, не уплаченные (не полностью уплаченные) исполнителем проекта Государственной программы ввиду использования им льгот, указанных в подпунктах 3.3 и 3.4 пункта 3 Указа Президента Республики Беларусь от 21 декабря 2025 г. № 448, с обязательным уведомлением заказчика* Государственной программы по соответствующему проекту (далее, если не указано иное, – заказчик) в случае прекращения реализации проекта Государственной программы по основаниям иным, чем завершение реализации проекта Государственной программы:</w:t>
      </w:r>
    </w:p>
    <w:p w:rsidR="009C0E81" w:rsidRDefault="009C0E81">
      <w:pPr>
        <w:pStyle w:val="newncpi"/>
      </w:pPr>
      <w:r>
        <w:t>в срок, не превышающий шести месяцев с даты истечения срока, указанного в пункте 5 настоящего Положения, – если исполнитель проекта Государственной программы не обратился в порядке и сроки, установленные настоящим Положением, с заявлением о предоставлении отсрочки (рассрочки) возмещения сумм льгот (далее – заявление);</w:t>
      </w:r>
    </w:p>
    <w:p w:rsidR="009C0E81" w:rsidRDefault="009C0E81">
      <w:pPr>
        <w:pStyle w:val="newncpi"/>
      </w:pPr>
      <w:r>
        <w:t>в срок, не превышающий шести месяцев с даты истечения срока, указанного в части первой пункта 7 настоящего Положения, – если исполнитель обратился в порядке и сроки, установленные настоящим Положением, с заявлением и по результатам его рассмотрения заказчиком принято решение о непредоставлении отсрочки (рассрочки) возмещения сумм льгот или Советом Министров Республики Беларусь не принято решение о предоставлении отсрочки (рассрочки) возмещения сумм льгот;</w:t>
      </w:r>
    </w:p>
    <w:p w:rsidR="009C0E81" w:rsidRDefault="009C0E81">
      <w:pPr>
        <w:pStyle w:val="newncpi"/>
      </w:pPr>
      <w:r>
        <w:t>в сроки, установленные постановлением Совета Министров Республики Беларусь или решениями облисполкомов, Минского горисполкома о предоставлении отсрочки (рассрочки) возмещения сумм льгот, если исполнитель обратился в порядке и сроки, установленные настоящим Положением, с заявлением и по результатам его рассмотрения принято решение о предоставлении отсрочки (рассрочки) возмещения сумм льгот.</w:t>
      </w:r>
    </w:p>
    <w:p w:rsidR="009C0E81" w:rsidRDefault="009C0E81">
      <w:pPr>
        <w:pStyle w:val="snoskiline"/>
      </w:pPr>
      <w:r>
        <w:t>______________________________</w:t>
      </w:r>
    </w:p>
    <w:p w:rsidR="009C0E81" w:rsidRDefault="009C0E81">
      <w:pPr>
        <w:pStyle w:val="snoski"/>
        <w:spacing w:after="240"/>
        <w:ind w:firstLine="567"/>
      </w:pPr>
      <w:r>
        <w:t>* Заказчики Государственной программы инновационного развития Республики Беларусь на 2026–2030 годы определены в подпункте 2.2 пункта 2 Указа Президента Республики Беларусь от 21 декабря 2025 г. № 448.</w:t>
      </w:r>
    </w:p>
    <w:p w:rsidR="009C0E81" w:rsidRDefault="009C0E81">
      <w:pPr>
        <w:pStyle w:val="point"/>
      </w:pPr>
      <w:r>
        <w:t>3. Для получения информации, относящейся к возмещению сумм льгот, заказчик в течение 10 рабочих дней с даты вступления в силу решения Совета Министров Республики Беларусь о прекращении реализации комплексного проекта Государственной программы, принятия решения об исключении проекта Государственной программы из перечня республиканских проектов Государственной программы или перечня локальных проектов Государственной программы обращается с запросом к исполнителю проекта Государственной программы в отношении:</w:t>
      </w:r>
    </w:p>
    <w:p w:rsidR="009C0E81" w:rsidRDefault="009C0E81">
      <w:pPr>
        <w:pStyle w:val="newncpi"/>
      </w:pPr>
      <w:r>
        <w:t>использованных в соответствии с подпунктом 3.3 пункта 3 Указа Президента Республики Беларусь от 21 декабря 2025 г. № 448 льгот по арендной плате за земельные участки, находящиеся в государственной собственности, земельному налогу, документально подтвержденных налоговым органом;</w:t>
      </w:r>
    </w:p>
    <w:p w:rsidR="009C0E81" w:rsidRDefault="009C0E81">
      <w:pPr>
        <w:pStyle w:val="newncpi"/>
      </w:pPr>
      <w:r>
        <w:t>сумм налога на прибыль, не уплаченных в бюджет в связи с применением инвестиционного вычета в соответствии с подпунктом 3.4 пункта 3 Указа Президента Республики Беларусь от 21 декабря 2025 г. № 448.</w:t>
      </w:r>
    </w:p>
    <w:p w:rsidR="009C0E81" w:rsidRDefault="009C0E81">
      <w:pPr>
        <w:pStyle w:val="point"/>
      </w:pPr>
      <w:r>
        <w:t>4. Информация по запросам, указанным в пункте 3 настоящего Положения, должна быть направлена заказчику не позднее 10 рабочих дней с даты их получения. После получения данной информации заказчик в течение 10 рабочих дней направляет исполнителю письменное требование о возмещении сумм льгот заказным письмом с уведомлением о вручении.</w:t>
      </w:r>
    </w:p>
    <w:p w:rsidR="009C0E81" w:rsidRDefault="009C0E81">
      <w:pPr>
        <w:pStyle w:val="point"/>
      </w:pPr>
      <w:r>
        <w:t>5. Исполнитель в течение 20 рабочих дней с даты получения требования о возмещении сумм льгот имеет право обратиться к заказчику с заявлением в письменной форме для предоставления отсрочки (рассрочки) возмещения сумм льгот.</w:t>
      </w:r>
    </w:p>
    <w:p w:rsidR="009C0E81" w:rsidRDefault="009C0E81">
      <w:pPr>
        <w:pStyle w:val="newncpi"/>
      </w:pPr>
      <w:r>
        <w:t>К заявлению прилагаются:</w:t>
      </w:r>
    </w:p>
    <w:p w:rsidR="009C0E81" w:rsidRDefault="009C0E81">
      <w:pPr>
        <w:pStyle w:val="newncpi"/>
      </w:pPr>
      <w:r>
        <w:t>документы, характеризующие степень готовности объекта, предусмотренного проектом Государственной программы (копии актов приемки в эксплуатацию, приемки-передачи имущества, основных средств, нематериальных активов);</w:t>
      </w:r>
    </w:p>
    <w:p w:rsidR="009C0E81" w:rsidRDefault="009C0E81">
      <w:pPr>
        <w:pStyle w:val="newncpi"/>
      </w:pPr>
      <w:r>
        <w:t>сведения о выполненных работах (оказанных услугах) в рамках реализации проекта Государственной программы;</w:t>
      </w:r>
    </w:p>
    <w:p w:rsidR="009C0E81" w:rsidRDefault="009C0E81">
      <w:pPr>
        <w:pStyle w:val="newncpi"/>
      </w:pPr>
      <w:r>
        <w:t>документы, подтверждающие объем вложенных инвестиций (копии инвестиционного договора, кредитных договоров, выписок по текущим (расчетным) банковским счетам заявителя, акта о передаче затрат, произведенных при создании объекта инженерной и (или) транспортной инфраструктуры, и (или) иные документы);</w:t>
      </w:r>
    </w:p>
    <w:p w:rsidR="009C0E81" w:rsidRDefault="009C0E81">
      <w:pPr>
        <w:pStyle w:val="newncpi"/>
      </w:pPr>
      <w:r>
        <w:t>информация и документы, подтверждающие выполнение иных условий реализации проекта Государственной программы (копии акта выбора места размещения земельного участка (если требуется предварительное согласование места размещения земельного участка), решений государственных органов и (или) иные информация и документы);</w:t>
      </w:r>
    </w:p>
    <w:p w:rsidR="009C0E81" w:rsidRDefault="009C0E81">
      <w:pPr>
        <w:pStyle w:val="newncpi"/>
      </w:pPr>
      <w:r>
        <w:t>перечень использованных исполнителем льгот, определенных в подпунктах 3.3 и 3.4 пункта 3 Указа Президента Республики Беларусь от 21 декабря 2025 г. № 448, с указанием сумм по каждой из льгот по годам;</w:t>
      </w:r>
    </w:p>
    <w:p w:rsidR="009C0E81" w:rsidRDefault="009C0E81">
      <w:pPr>
        <w:pStyle w:val="newncpi"/>
      </w:pPr>
      <w:r>
        <w:t>иные документы, обосновывающие необходимость предоставления отсрочки (рассрочки) возмещения сумм льгот.</w:t>
      </w:r>
    </w:p>
    <w:p w:rsidR="009C0E81" w:rsidRDefault="009C0E81">
      <w:pPr>
        <w:pStyle w:val="point"/>
      </w:pPr>
      <w:r>
        <w:t>6. При несоблюдении требований к исполнителю проекта Государственной программы, содержащихся в пунктах 4 и 5 настоящего Положения, заявление с прилагаемыми к нему документами и сведениями в течение пяти рабочих дней с даты его регистрации возвращается исполнителю с указанием допущенных нарушений. После устранения данных нарушений заявитель имеет право обратиться повторно с соблюдением требований настоящего Положения до истечения срока, указанного в части первой пункта 5 настоящего Положения.</w:t>
      </w:r>
    </w:p>
    <w:p w:rsidR="009C0E81" w:rsidRDefault="009C0E81">
      <w:pPr>
        <w:pStyle w:val="point"/>
      </w:pPr>
      <w:r>
        <w:t>7. Рассмотрение представленных документов и уведомление исполнителя о принятом решении осуществляются заказчиком не позднее 60 календарных дней с даты регистрации заявления.</w:t>
      </w:r>
    </w:p>
    <w:p w:rsidR="009C0E81" w:rsidRDefault="009C0E81">
      <w:pPr>
        <w:pStyle w:val="newncpi"/>
      </w:pPr>
      <w:r>
        <w:t>Основания для принятия (инициирования принятия) решения о предоставлении отсрочки (рассрочки) возмещения сумм льгот определяются заказчиком.</w:t>
      </w:r>
    </w:p>
    <w:p w:rsidR="009C0E81" w:rsidRDefault="009C0E81">
      <w:pPr>
        <w:pStyle w:val="point"/>
      </w:pPr>
      <w:r>
        <w:t>8. По результатам рассмотрения заявления заказчиком принимается (инициируется принятие) решение о целесообразности или нецелесообразности предоставления отсрочки (рассрочки) возмещения сумм льгот.</w:t>
      </w:r>
    </w:p>
    <w:p w:rsidR="009C0E81" w:rsidRDefault="009C0E81">
      <w:pPr>
        <w:pStyle w:val="newncpi"/>
      </w:pPr>
      <w:r>
        <w:t>Подписанное руководителем (заместителем руководителя) заказчика уведомление о принятом в соответствии с частью первой настоящего пункта решении, содержащем полное наименование исполнителя проекта Государственной программы, учетный номер плательщика (при его наличии), наименование проекта Государственной программы, перечень и суммы льгот, обоснование целесообразности или нецелесообразности предоставления отсрочки (рассрочки) возмещения сумм льгот, направляется заявителю заказным письмом с уведомлением о вручении или вручается ему лично под подпись.</w:t>
      </w:r>
    </w:p>
    <w:p w:rsidR="009C0E81" w:rsidRDefault="009C0E81">
      <w:pPr>
        <w:pStyle w:val="point"/>
      </w:pPr>
      <w:r>
        <w:t>9. Решения о предоставлении отсрочки (рассрочки) возмещения сумм льгот принимаются:</w:t>
      </w:r>
    </w:p>
    <w:p w:rsidR="009C0E81" w:rsidRDefault="009C0E81">
      <w:pPr>
        <w:pStyle w:val="newncpi"/>
      </w:pPr>
      <w:r>
        <w:t>по проектам, заказчиками которых выступают облисполкомы, Минский горисполком, – соответствующими облисполкомами, Минским горисполкомом;</w:t>
      </w:r>
    </w:p>
    <w:p w:rsidR="009C0E81" w:rsidRDefault="009C0E81">
      <w:pPr>
        <w:pStyle w:val="newncpi"/>
      </w:pPr>
      <w:r>
        <w:t>в других случаях – Советом Министров Республики Беларусь.</w:t>
      </w:r>
    </w:p>
    <w:p w:rsidR="009C0E81" w:rsidRDefault="009C0E81">
      <w:pPr>
        <w:pStyle w:val="point"/>
      </w:pPr>
      <w:r>
        <w:t xml:space="preserve">10. В случае принятия решения в соответствии с частью первой пункта 8 настоящего Положения о целесообразности предоставления отсрочки (рассрочки) </w:t>
      </w:r>
      <w:proofErr w:type="gramStart"/>
      <w:r>
        <w:t>возмещения сумм льгот</w:t>
      </w:r>
      <w:proofErr w:type="gramEnd"/>
      <w:r>
        <w:t xml:space="preserve"> выступающие заказчиками:</w:t>
      </w:r>
    </w:p>
    <w:p w:rsidR="009C0E81" w:rsidRDefault="009C0E81">
      <w:pPr>
        <w:pStyle w:val="newncpi"/>
      </w:pPr>
      <w:r>
        <w:t>республиканские органы государственного управления, иные организации, подчиненные Правительству Республики Беларусь, Национальная академия наук Беларуси обеспечивают подготовку и внесение в Правительство Республики Беларусь проекта постановления Совета Министров Республики Беларусь о предоставлении отсрочки (рассрочки) возмещения сумм льгот;</w:t>
      </w:r>
    </w:p>
    <w:p w:rsidR="009C0E81" w:rsidRDefault="009C0E81">
      <w:pPr>
        <w:pStyle w:val="newncpi"/>
      </w:pPr>
      <w:r>
        <w:t>облисполкомы, Минский горисполком обеспечивают подготовку и принятие решения о предоставлении отсрочки (рассрочки) возмещения сумм льгот;</w:t>
      </w:r>
    </w:p>
    <w:p w:rsidR="009C0E81" w:rsidRDefault="009C0E81">
      <w:pPr>
        <w:pStyle w:val="newncpi"/>
      </w:pPr>
      <w:r>
        <w:t>иные организации, не указанные в абзацах втором и третьем настоящей части, направляют в Государственный комитет по науке и технологиям документы, указанные в пункте 5 настоящего Положения, для подготовки и внесения в Правительство Республики Беларусь проекта постановления Совета Министров Республики Беларусь о предоставлении отсрочки (рассрочки) возмещения сумм льгот.</w:t>
      </w:r>
    </w:p>
    <w:p w:rsidR="009C0E81" w:rsidRDefault="009C0E81">
      <w:pPr>
        <w:pStyle w:val="newncpi"/>
      </w:pPr>
      <w:r>
        <w:t>В решении о предоставлении отсрочки (рассрочки) возмещения сумм льгот указываются:</w:t>
      </w:r>
    </w:p>
    <w:p w:rsidR="009C0E81" w:rsidRDefault="009C0E81">
      <w:pPr>
        <w:pStyle w:val="newncpi"/>
      </w:pPr>
      <w:r>
        <w:t>полное наименование исполнителя, учетный номер плательщика (при его наличии);</w:t>
      </w:r>
    </w:p>
    <w:p w:rsidR="009C0E81" w:rsidRDefault="009C0E81">
      <w:pPr>
        <w:pStyle w:val="newncpi"/>
      </w:pPr>
      <w:r>
        <w:t>наименование проекта Государственной программы;</w:t>
      </w:r>
    </w:p>
    <w:p w:rsidR="009C0E81" w:rsidRDefault="009C0E81">
      <w:pPr>
        <w:pStyle w:val="newncpi"/>
      </w:pPr>
      <w:r>
        <w:t>перечень и суммы льгот, период отсрочки возмещения сумм льгот по каждой из льгот (сроки возмещения сумм льгот по каждой из льгот по годам).</w:t>
      </w:r>
    </w:p>
    <w:p w:rsidR="009C0E81" w:rsidRDefault="009C0E81">
      <w:pPr>
        <w:pStyle w:val="point"/>
      </w:pPr>
      <w:r>
        <w:t xml:space="preserve">11. При </w:t>
      </w:r>
      <w:proofErr w:type="spellStart"/>
      <w:r>
        <w:t>невозмещении</w:t>
      </w:r>
      <w:proofErr w:type="spellEnd"/>
      <w:r>
        <w:t xml:space="preserve"> исполнителем проекта Государственной программы сумм льгот в порядке и сроки, установленные в части первой пункта 2 настоящего Положения, заказчик принимает меры по взысканию возмещения сумм льгот с исполнителя в судебном порядке.</w:t>
      </w:r>
    </w:p>
    <w:p w:rsidR="009C0E81" w:rsidRDefault="009C0E81">
      <w:pPr>
        <w:pStyle w:val="newncpi"/>
      </w:pPr>
      <w:r>
        <w:t> </w:t>
      </w:r>
    </w:p>
    <w:p w:rsidR="009C0E81" w:rsidRDefault="009C0E81"/>
    <w:sectPr w:rsidR="009C0E81">
      <w:pgSz w:w="11906" w:h="16838"/>
      <w:pgMar w:top="567" w:right="1134" w:bottom="567" w:left="141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0E81" w:rsidRDefault="009C0E81" w:rsidP="009C0E81">
      <w:pPr>
        <w:spacing w:after="0" w:line="240" w:lineRule="auto"/>
      </w:pPr>
      <w:r>
        <w:separator/>
      </w:r>
    </w:p>
  </w:endnote>
  <w:endnote w:type="continuationSeparator" w:id="0">
    <w:p w:rsidR="009C0E81" w:rsidRDefault="009C0E81" w:rsidP="009C0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0E81" w:rsidRDefault="009C0E81" w:rsidP="009C0E81">
      <w:pPr>
        <w:spacing w:after="0" w:line="240" w:lineRule="auto"/>
      </w:pPr>
      <w:r>
        <w:separator/>
      </w:r>
    </w:p>
  </w:footnote>
  <w:footnote w:type="continuationSeparator" w:id="0">
    <w:p w:rsidR="009C0E81" w:rsidRDefault="009C0E81" w:rsidP="009C0E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0E81" w:rsidRDefault="009C0E81" w:rsidP="005B1867">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rsidR="009C0E81" w:rsidRDefault="009C0E8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0E81" w:rsidRPr="009C0E81" w:rsidRDefault="009C0E81" w:rsidP="005B1867">
    <w:pPr>
      <w:pStyle w:val="a3"/>
      <w:framePr w:wrap="around" w:vAnchor="text" w:hAnchor="margin" w:xAlign="center" w:y="1"/>
      <w:rPr>
        <w:rStyle w:val="a7"/>
        <w:rFonts w:ascii="Times New Roman" w:hAnsi="Times New Roman" w:cs="Times New Roman"/>
        <w:sz w:val="24"/>
      </w:rPr>
    </w:pPr>
    <w:r w:rsidRPr="009C0E81">
      <w:rPr>
        <w:rStyle w:val="a7"/>
        <w:rFonts w:ascii="Times New Roman" w:hAnsi="Times New Roman" w:cs="Times New Roman"/>
        <w:sz w:val="24"/>
      </w:rPr>
      <w:fldChar w:fldCharType="begin"/>
    </w:r>
    <w:r w:rsidRPr="009C0E81">
      <w:rPr>
        <w:rStyle w:val="a7"/>
        <w:rFonts w:ascii="Times New Roman" w:hAnsi="Times New Roman" w:cs="Times New Roman"/>
        <w:sz w:val="24"/>
      </w:rPr>
      <w:instrText xml:space="preserve"> PAGE </w:instrText>
    </w:r>
    <w:r w:rsidRPr="009C0E81">
      <w:rPr>
        <w:rStyle w:val="a7"/>
        <w:rFonts w:ascii="Times New Roman" w:hAnsi="Times New Roman" w:cs="Times New Roman"/>
        <w:sz w:val="24"/>
      </w:rPr>
      <w:fldChar w:fldCharType="separate"/>
    </w:r>
    <w:r w:rsidRPr="009C0E81">
      <w:rPr>
        <w:rStyle w:val="a7"/>
        <w:rFonts w:ascii="Times New Roman" w:hAnsi="Times New Roman" w:cs="Times New Roman"/>
        <w:noProof/>
        <w:sz w:val="24"/>
      </w:rPr>
      <w:t>1</w:t>
    </w:r>
    <w:r w:rsidRPr="009C0E81">
      <w:rPr>
        <w:rStyle w:val="a7"/>
        <w:rFonts w:ascii="Times New Roman" w:hAnsi="Times New Roman" w:cs="Times New Roman"/>
        <w:sz w:val="24"/>
      </w:rPr>
      <w:fldChar w:fldCharType="end"/>
    </w:r>
  </w:p>
  <w:p w:rsidR="009C0E81" w:rsidRPr="009C0E81" w:rsidRDefault="009C0E81">
    <w:pPr>
      <w:pStyle w:val="a3"/>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E81"/>
    <w:rsid w:val="009C0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055C209-CBE4-49B3-B03C-8CD21B3A0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9C0E81"/>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p">
    <w:name w:val="titlep"/>
    <w:basedOn w:val="a"/>
    <w:rsid w:val="009C0E81"/>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9C0E81"/>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9C0E81"/>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9C0E8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comment">
    <w:name w:val="comment"/>
    <w:basedOn w:val="a"/>
    <w:rsid w:val="009C0E81"/>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9C0E8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9C0E81"/>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9C0E81"/>
    <w:pPr>
      <w:spacing w:after="0" w:line="240" w:lineRule="auto"/>
      <w:jc w:val="both"/>
    </w:pPr>
    <w:rPr>
      <w:rFonts w:ascii="Times New Roman" w:eastAsiaTheme="minorEastAsia" w:hAnsi="Times New Roman" w:cs="Times New Roman"/>
      <w:sz w:val="20"/>
      <w:szCs w:val="20"/>
      <w:lang w:eastAsia="ru-RU"/>
    </w:rPr>
  </w:style>
  <w:style w:type="paragraph" w:customStyle="1" w:styleId="table10">
    <w:name w:val="table10"/>
    <w:basedOn w:val="a"/>
    <w:rsid w:val="009C0E81"/>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9C0E81"/>
    <w:pPr>
      <w:spacing w:after="0" w:line="240" w:lineRule="auto"/>
    </w:pPr>
    <w:rPr>
      <w:rFonts w:ascii="Times New Roman" w:eastAsiaTheme="minorEastAsia" w:hAnsi="Times New Roman" w:cs="Times New Roman"/>
      <w:lang w:eastAsia="ru-RU"/>
    </w:rPr>
  </w:style>
  <w:style w:type="paragraph" w:customStyle="1" w:styleId="append1">
    <w:name w:val="append1"/>
    <w:basedOn w:val="a"/>
    <w:rsid w:val="009C0E81"/>
    <w:pPr>
      <w:spacing w:after="28" w:line="240" w:lineRule="auto"/>
    </w:pPr>
    <w:rPr>
      <w:rFonts w:ascii="Times New Roman" w:eastAsiaTheme="minorEastAsia" w:hAnsi="Times New Roman" w:cs="Times New Roman"/>
      <w:lang w:eastAsia="ru-RU"/>
    </w:rPr>
  </w:style>
  <w:style w:type="paragraph" w:customStyle="1" w:styleId="cap1">
    <w:name w:val="cap1"/>
    <w:basedOn w:val="a"/>
    <w:rsid w:val="009C0E81"/>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9C0E81"/>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9C0E8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9C0E81"/>
    <w:pPr>
      <w:spacing w:after="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9C0E81"/>
    <w:pPr>
      <w:spacing w:after="0" w:line="240" w:lineRule="auto"/>
      <w:jc w:val="both"/>
    </w:pPr>
    <w:rPr>
      <w:rFonts w:ascii="Times New Roman" w:eastAsiaTheme="minorEastAsia" w:hAnsi="Times New Roman" w:cs="Times New Roman"/>
      <w:sz w:val="20"/>
      <w:szCs w:val="20"/>
      <w:lang w:eastAsia="ru-RU"/>
    </w:rPr>
  </w:style>
  <w:style w:type="character" w:customStyle="1" w:styleId="name">
    <w:name w:val="name"/>
    <w:basedOn w:val="a0"/>
    <w:rsid w:val="009C0E81"/>
    <w:rPr>
      <w:rFonts w:ascii="Times New Roman" w:hAnsi="Times New Roman" w:cs="Times New Roman" w:hint="default"/>
      <w:caps/>
    </w:rPr>
  </w:style>
  <w:style w:type="character" w:customStyle="1" w:styleId="promulgator">
    <w:name w:val="promulgator"/>
    <w:basedOn w:val="a0"/>
    <w:rsid w:val="009C0E81"/>
    <w:rPr>
      <w:rFonts w:ascii="Times New Roman" w:hAnsi="Times New Roman" w:cs="Times New Roman" w:hint="default"/>
      <w:caps/>
    </w:rPr>
  </w:style>
  <w:style w:type="character" w:customStyle="1" w:styleId="datepr">
    <w:name w:val="datepr"/>
    <w:basedOn w:val="a0"/>
    <w:rsid w:val="009C0E81"/>
    <w:rPr>
      <w:rFonts w:ascii="Times New Roman" w:hAnsi="Times New Roman" w:cs="Times New Roman" w:hint="default"/>
    </w:rPr>
  </w:style>
  <w:style w:type="character" w:customStyle="1" w:styleId="number">
    <w:name w:val="number"/>
    <w:basedOn w:val="a0"/>
    <w:rsid w:val="009C0E81"/>
    <w:rPr>
      <w:rFonts w:ascii="Times New Roman" w:hAnsi="Times New Roman" w:cs="Times New Roman" w:hint="default"/>
    </w:rPr>
  </w:style>
  <w:style w:type="character" w:customStyle="1" w:styleId="post">
    <w:name w:val="post"/>
    <w:basedOn w:val="a0"/>
    <w:rsid w:val="009C0E81"/>
    <w:rPr>
      <w:rFonts w:ascii="Times New Roman" w:hAnsi="Times New Roman" w:cs="Times New Roman" w:hint="default"/>
      <w:b/>
      <w:bCs/>
      <w:sz w:val="22"/>
      <w:szCs w:val="22"/>
    </w:rPr>
  </w:style>
  <w:style w:type="character" w:customStyle="1" w:styleId="pers">
    <w:name w:val="pers"/>
    <w:basedOn w:val="a0"/>
    <w:rsid w:val="009C0E81"/>
    <w:rPr>
      <w:rFonts w:ascii="Times New Roman" w:hAnsi="Times New Roman" w:cs="Times New Roman" w:hint="default"/>
      <w:b/>
      <w:bCs/>
      <w:sz w:val="22"/>
      <w:szCs w:val="22"/>
    </w:rPr>
  </w:style>
  <w:style w:type="paragraph" w:styleId="a3">
    <w:name w:val="header"/>
    <w:basedOn w:val="a"/>
    <w:link w:val="a4"/>
    <w:uiPriority w:val="99"/>
    <w:unhideWhenUsed/>
    <w:rsid w:val="009C0E8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C0E81"/>
  </w:style>
  <w:style w:type="paragraph" w:styleId="a5">
    <w:name w:val="footer"/>
    <w:basedOn w:val="a"/>
    <w:link w:val="a6"/>
    <w:uiPriority w:val="99"/>
    <w:unhideWhenUsed/>
    <w:rsid w:val="009C0E8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C0E81"/>
  </w:style>
  <w:style w:type="character" w:styleId="a7">
    <w:name w:val="page number"/>
    <w:basedOn w:val="a0"/>
    <w:uiPriority w:val="99"/>
    <w:semiHidden/>
    <w:unhideWhenUsed/>
    <w:rsid w:val="009C0E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6751</Words>
  <Characters>52722</Characters>
  <Application>Microsoft Office Word</Application>
  <DocSecurity>0</DocSecurity>
  <Lines>1387</Lines>
  <Paragraphs>531</Paragraphs>
  <ScaleCrop>false</ScaleCrop>
  <Company/>
  <LinksUpToDate>false</LinksUpToDate>
  <CharactersWithSpaces>58942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Гончаренок Елена</dc:creator>
  <cp:keywords/>
  <dc:description/>
  <cp:lastModifiedBy>Гончаренок Елена</cp:lastModifiedBy>
  <cp:revision>1</cp:revision>
  <dcterms:created xsi:type="dcterms:W3CDTF">2026-08-06T14:17:00Z</dcterms:created>
  <dcterms:modified xsi:type="dcterms:W3CDTF">2026-08-06T14:17:00Z</dcterms:modified>
</cp:coreProperties>
</file>