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57B3" w14:textId="77777777" w:rsidR="00FF69AA" w:rsidRDefault="00FF69AA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НАУКЕ И ТЕХНОЛОГИЯМ РЕСПУБЛИКИ БЕЛАРУСЬ</w:t>
      </w:r>
    </w:p>
    <w:p w14:paraId="0E971824" w14:textId="77777777" w:rsidR="00FF69AA" w:rsidRDefault="00FF69AA">
      <w:pPr>
        <w:pStyle w:val="newncpi"/>
        <w:ind w:firstLine="0"/>
        <w:jc w:val="center"/>
      </w:pPr>
      <w:r>
        <w:rPr>
          <w:rStyle w:val="datepr"/>
        </w:rPr>
        <w:t>24 января 2023 г.</w:t>
      </w:r>
      <w:r>
        <w:rPr>
          <w:rStyle w:val="number"/>
        </w:rPr>
        <w:t xml:space="preserve"> № 2</w:t>
      </w:r>
    </w:p>
    <w:p w14:paraId="5585D3B3" w14:textId="77777777" w:rsidR="00FF69AA" w:rsidRDefault="00FF69AA">
      <w:pPr>
        <w:pStyle w:val="titlencpi"/>
      </w:pPr>
      <w:r>
        <w:t>О конкурсе на звание «Лучший эксперт года»</w:t>
      </w:r>
    </w:p>
    <w:p w14:paraId="0A1763D4" w14:textId="77777777" w:rsidR="00FF69AA" w:rsidRDefault="00FF69AA">
      <w:pPr>
        <w:pStyle w:val="preamble"/>
      </w:pPr>
      <w:r>
        <w:t>На основании абзаца шестого части первой пункта 6 Положения о порядке функционирования единой системы государственной научной и государственной научно-технической экспертиз, утвержденного постановлением Совета Министров Республики Беларусь от 22 мая 2015 г. № 431, пункта 7 Положения о Государственном комитете по науке и технологиям Республики Беларусь, утвержденного постановлением Совета Министров Республики Беларусь от 15 марта 2004 г. № 282, Государственный комитет по науке и технологиям Республики Беларусь ПОСТАНОВЛЯЕТ:</w:t>
      </w:r>
    </w:p>
    <w:p w14:paraId="3E5D81C6" w14:textId="77777777" w:rsidR="00FF69AA" w:rsidRDefault="00FF69AA">
      <w:pPr>
        <w:pStyle w:val="point"/>
      </w:pPr>
      <w:r>
        <w:t>1. Учредить конкурс на звание «Лучший эксперт года».</w:t>
      </w:r>
    </w:p>
    <w:p w14:paraId="244866E4" w14:textId="77777777" w:rsidR="00FF69AA" w:rsidRDefault="00FF69AA">
      <w:pPr>
        <w:pStyle w:val="point"/>
      </w:pPr>
      <w:r>
        <w:t>2. Утвердить Положение о порядке проведения конкурса на звание «Лучший эксперт года» (прилагается).</w:t>
      </w:r>
    </w:p>
    <w:p w14:paraId="08A00A21" w14:textId="77777777" w:rsidR="00FF69AA" w:rsidRDefault="00FF69AA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14:paraId="7EB14A88" w14:textId="77777777" w:rsidR="00FF69AA" w:rsidRDefault="00FF69A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FF69AA" w14:paraId="51C9512F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854C99" w14:textId="77777777" w:rsidR="00FF69AA" w:rsidRDefault="00FF69AA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D879E5" w14:textId="77777777" w:rsidR="00FF69AA" w:rsidRDefault="00FF69A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С.В.Шлычков</w:t>
            </w:r>
            <w:proofErr w:type="spellEnd"/>
          </w:p>
        </w:tc>
      </w:tr>
    </w:tbl>
    <w:p w14:paraId="333C4FD1" w14:textId="77777777" w:rsidR="00FF69AA" w:rsidRDefault="00FF69AA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FF69AA" w14:paraId="2230C668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ED34D" w14:textId="77777777" w:rsidR="00FF69AA" w:rsidRDefault="00FF69AA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D0AAA" w14:textId="77777777" w:rsidR="00FF69AA" w:rsidRDefault="00FF69AA">
            <w:pPr>
              <w:pStyle w:val="capu1"/>
            </w:pPr>
            <w:r>
              <w:t>УТВЕРЖДЕНО</w:t>
            </w:r>
          </w:p>
          <w:p w14:paraId="15DEDF7F" w14:textId="77777777" w:rsidR="00FF69AA" w:rsidRDefault="00FF69AA">
            <w:pPr>
              <w:pStyle w:val="cap1"/>
            </w:pPr>
            <w:r>
              <w:t>Постановление</w:t>
            </w:r>
            <w:r>
              <w:br/>
              <w:t>Государственного комитета</w:t>
            </w:r>
            <w:r>
              <w:br/>
              <w:t>по науке и технологиям</w:t>
            </w:r>
            <w:r>
              <w:br/>
              <w:t>Республики Беларусь</w:t>
            </w:r>
            <w:r>
              <w:br/>
              <w:t>24.01.2023 № 2</w:t>
            </w:r>
          </w:p>
        </w:tc>
      </w:tr>
    </w:tbl>
    <w:p w14:paraId="44385142" w14:textId="77777777" w:rsidR="00FF69AA" w:rsidRDefault="00FF69AA">
      <w:pPr>
        <w:pStyle w:val="titleu"/>
      </w:pPr>
      <w:r>
        <w:t>ПОЛОЖЕНИЕ</w:t>
      </w:r>
      <w:r>
        <w:br/>
        <w:t>о порядке проведения конкурса на звание «Лучший эксперт года»</w:t>
      </w:r>
    </w:p>
    <w:p w14:paraId="3F9223C6" w14:textId="77777777" w:rsidR="00FF69AA" w:rsidRDefault="00FF69AA">
      <w:pPr>
        <w:pStyle w:val="chapter"/>
      </w:pPr>
      <w:r>
        <w:t>ГЛАВА 1</w:t>
      </w:r>
      <w:r>
        <w:br/>
        <w:t>ОБЩИЕ ПОЛОЖЕНИЯ</w:t>
      </w:r>
    </w:p>
    <w:p w14:paraId="647331C1" w14:textId="77777777" w:rsidR="00FF69AA" w:rsidRDefault="00FF69AA">
      <w:pPr>
        <w:pStyle w:val="point"/>
      </w:pPr>
      <w:r>
        <w:t>1. Настоящее Положение устанавливает порядок проведения конкурса на звание «Лучший эксперт года» (далее, если не установлено иное, – Конкурс).</w:t>
      </w:r>
    </w:p>
    <w:p w14:paraId="32489640" w14:textId="77777777" w:rsidR="00FF69AA" w:rsidRDefault="00FF69AA">
      <w:pPr>
        <w:pStyle w:val="point"/>
      </w:pPr>
      <w:r>
        <w:t>2. Цель Конкурса – стимулирование повышения качества и оперативности проведения государственной научной и государственной научно-технической экспертиз (далее, если не установлено иное, – государственная экспертиза).</w:t>
      </w:r>
    </w:p>
    <w:p w14:paraId="25B8E6A0" w14:textId="77777777" w:rsidR="00FF69AA" w:rsidRDefault="00FF69AA">
      <w:pPr>
        <w:pStyle w:val="newncpi"/>
      </w:pPr>
      <w:r>
        <w:t>Задачами Конкурса являются:</w:t>
      </w:r>
    </w:p>
    <w:p w14:paraId="417445A4" w14:textId="77777777" w:rsidR="00FF69AA" w:rsidRDefault="00FF69AA">
      <w:pPr>
        <w:pStyle w:val="newncpi"/>
      </w:pPr>
      <w:r>
        <w:t>определение и поощрение наиболее эффективно работающих экспертов в единой системе государственной научной и государственной научно-технической экспертиз (далее – система государственной экспертизы);</w:t>
      </w:r>
    </w:p>
    <w:p w14:paraId="24A0834A" w14:textId="77777777" w:rsidR="00FF69AA" w:rsidRDefault="00FF69AA">
      <w:pPr>
        <w:pStyle w:val="newncpi"/>
      </w:pPr>
      <w:r>
        <w:t>повышение престижа экспертной деятельности;</w:t>
      </w:r>
    </w:p>
    <w:p w14:paraId="3CD97823" w14:textId="77777777" w:rsidR="00FF69AA" w:rsidRDefault="00FF69AA">
      <w:pPr>
        <w:pStyle w:val="newncpi"/>
      </w:pPr>
      <w:r>
        <w:t>информирование заинтересованных об уровне компетентности победителей Конкурса.</w:t>
      </w:r>
    </w:p>
    <w:p w14:paraId="7DE2B0C6" w14:textId="77777777" w:rsidR="00FF69AA" w:rsidRDefault="00FF69AA">
      <w:pPr>
        <w:pStyle w:val="point"/>
      </w:pPr>
      <w:r>
        <w:t>3. Звание «Лучший эксперт года» присуждается трем действующим экспертам системы государственной экспертизы за достоверную оценку и объективный анализ объектов государственной экспертизы, подготовку и оформление в отношении этих объектов экспертных заключений, необходимых для принятия соответствующих решений, связанных с научной, научно-технической и инновационной деятельностью.</w:t>
      </w:r>
    </w:p>
    <w:p w14:paraId="7CA4A8DE" w14:textId="77777777" w:rsidR="00FF69AA" w:rsidRDefault="00FF69AA">
      <w:pPr>
        <w:pStyle w:val="point"/>
      </w:pPr>
      <w:r>
        <w:t>4. Конкурс проводится ежегодно до 20 февраля по итогам предыдущего года.</w:t>
      </w:r>
    </w:p>
    <w:p w14:paraId="53EF401D" w14:textId="77777777" w:rsidR="00FF69AA" w:rsidRDefault="00FF69AA">
      <w:pPr>
        <w:pStyle w:val="point"/>
      </w:pPr>
      <w:r>
        <w:lastRenderedPageBreak/>
        <w:t>5. Организатор Конкурса – национальный оператор государственной экспертизы государственное учреждение «Белорусский институт системного анализа и информационного обеспечения научно-технической сферы» (далее – Организатор). Организатор обеспечивает соблюдение сроков и организацию процедуры проведения Конкурса.</w:t>
      </w:r>
    </w:p>
    <w:p w14:paraId="1C7B6EEE" w14:textId="77777777" w:rsidR="00FF69AA" w:rsidRDefault="00FF69AA">
      <w:pPr>
        <w:pStyle w:val="point"/>
      </w:pPr>
      <w:r>
        <w:t>6. Победителям Конкурса вручаются дипломы Государственного комитета по науке и технологиям (далее, если не установлено иное, – ГКНТ) по форме согласно приложению 1.</w:t>
      </w:r>
    </w:p>
    <w:p w14:paraId="465B647F" w14:textId="77777777" w:rsidR="00FF69AA" w:rsidRDefault="00FF69AA">
      <w:pPr>
        <w:pStyle w:val="chapter"/>
      </w:pPr>
      <w:r>
        <w:t>ГЛАВА 2</w:t>
      </w:r>
      <w:r>
        <w:br/>
        <w:t>ПОРЯДОК ВЫДВИЖЕНИЯ КАНДИДАТУР НА СОИСКАНИЕ ЗВАНИЯ «ЛУЧШИЙ ЭКСПЕРТ ГОДА»</w:t>
      </w:r>
    </w:p>
    <w:p w14:paraId="3B2B3347" w14:textId="77777777" w:rsidR="00FF69AA" w:rsidRDefault="00FF69AA">
      <w:pPr>
        <w:pStyle w:val="point"/>
      </w:pPr>
      <w:r>
        <w:t>7. На соискание звания «Лучший эксперт года» выдвигаются действующие эксперты системы государственной экспертизы, которые подготовили за календарный год, предшествующий году проведения Конкурса, не менее пяти экспертных заключений.</w:t>
      </w:r>
    </w:p>
    <w:p w14:paraId="035B0E27" w14:textId="77777777" w:rsidR="00FF69AA" w:rsidRDefault="00FF69AA">
      <w:pPr>
        <w:pStyle w:val="point"/>
      </w:pPr>
      <w:r>
        <w:t>8. Определение участников Конкурса, соответствующих требованиям пункта 7 настоящего Положения, а также оценка результатов их деятельности осуществляется Организатором на основании сведений, которые содержатся в информационно-аналитической системе «Единая экспертиза» (далее – ИАС «Единая экспертиза»).</w:t>
      </w:r>
    </w:p>
    <w:p w14:paraId="573A9C19" w14:textId="77777777" w:rsidR="00FF69AA" w:rsidRDefault="00FF69AA">
      <w:pPr>
        <w:pStyle w:val="chapter"/>
      </w:pPr>
      <w:r>
        <w:t>ГЛАВА 3</w:t>
      </w:r>
      <w:r>
        <w:br/>
        <w:t>ПОРЯДОК ПРЕДВАРИТЕЛЬНОГО ОПРЕДЕЛЕНИЯ КАНДИДАТУР НА СОИСКАНИЕ ЗВАНИЯ «ЛУЧШИЙ ЭКСПЕРТ ГОДА»</w:t>
      </w:r>
    </w:p>
    <w:p w14:paraId="7E83522E" w14:textId="77777777" w:rsidR="00FF69AA" w:rsidRDefault="00FF69AA">
      <w:pPr>
        <w:pStyle w:val="point"/>
      </w:pPr>
      <w:r>
        <w:t>9. Предварительное определение участников Конкурса осуществляется на основании автоматизированного алгоритма в соответствии с методикой оценки результативности работы экспертов, участвующих в Конкурсе. Выбор эксперта проводится на основании данных, содержащихся в ИАС «Единая экспертиза», за прошедший календарный год.</w:t>
      </w:r>
    </w:p>
    <w:p w14:paraId="0EF4AC85" w14:textId="77777777" w:rsidR="00FF69AA" w:rsidRDefault="00FF69AA">
      <w:pPr>
        <w:pStyle w:val="newncpi"/>
      </w:pPr>
      <w:r>
        <w:t>Результативность работы эксперта определяется согласно критериям, указанным в пункте 10 настоящего Положения, и оценивается в баллах индивидуально для каждого эксперта.</w:t>
      </w:r>
    </w:p>
    <w:p w14:paraId="5B8B1CE4" w14:textId="77777777" w:rsidR="00FF69AA" w:rsidRDefault="00FF69AA">
      <w:pPr>
        <w:pStyle w:val="point"/>
      </w:pPr>
      <w:r>
        <w:t>10. Критерии оценки результативности работы экспертов:</w:t>
      </w:r>
    </w:p>
    <w:p w14:paraId="02E047F9" w14:textId="77777777" w:rsidR="00FF69AA" w:rsidRDefault="00FF69AA">
      <w:pPr>
        <w:pStyle w:val="newncpi"/>
      </w:pPr>
      <w:r>
        <w:t>количество экспертных заключений – характеризует интенсивность работы эксперта. Каждое экспертное заключение оценивается не менее чем в 1 балл. Итоговое количество баллов по каждому экспертному заключению рассчитывается с учетом коэффициентов;</w:t>
      </w:r>
    </w:p>
    <w:p w14:paraId="7135D992" w14:textId="77777777" w:rsidR="00FF69AA" w:rsidRDefault="00FF69AA">
      <w:pPr>
        <w:pStyle w:val="newncpi"/>
      </w:pPr>
      <w:r>
        <w:t>коэффициент трудоемкости объекта государственной экспертизы – характеризует трудоемкость объекта с учетом сложности и объема представленных документов и материалов на основании постановления Государственного комитета по науке и технологиям Республики Беларусь от 28 декабря 2018 г. № 34 «О порядке выплаты и размере вознаграждения экспертам и членам государственных экспертных советов»;</w:t>
      </w:r>
    </w:p>
    <w:p w14:paraId="39E8A623" w14:textId="77777777" w:rsidR="00FF69AA" w:rsidRDefault="00FF69AA">
      <w:pPr>
        <w:pStyle w:val="newncpi"/>
      </w:pPr>
      <w:r>
        <w:t>коэффициент совпадения экспертного заключения с заключением государственного экспертного совета (далее – ГЭС) – характеризует качество подготовленного экспертного заключения на основании подтверждения (совпадения или несовпадения) выводов экспертного заключения решением бюро ГЭС;</w:t>
      </w:r>
    </w:p>
    <w:p w14:paraId="2D3A4D14" w14:textId="77777777" w:rsidR="00FF69AA" w:rsidRDefault="00FF69AA">
      <w:pPr>
        <w:pStyle w:val="newncpi"/>
      </w:pPr>
      <w:r>
        <w:t>коэффициент полноты сведений экспертного заключения – характеризует принципиальность и объективность оценки эксперта (по полноте заполнения экспертного заключения и наличию в нем замечаний);</w:t>
      </w:r>
    </w:p>
    <w:p w14:paraId="30ABD33B" w14:textId="77777777" w:rsidR="00FF69AA" w:rsidRDefault="00FF69AA">
      <w:pPr>
        <w:pStyle w:val="newncpi"/>
      </w:pPr>
      <w:r>
        <w:t>коэффициент оперативности подготовки экспертного заключения – характеризует соблюдение сроков подготовки экспертного заключения (количество дней);</w:t>
      </w:r>
    </w:p>
    <w:p w14:paraId="4AD3458A" w14:textId="77777777" w:rsidR="00FF69AA" w:rsidRDefault="00FF69AA">
      <w:pPr>
        <w:pStyle w:val="newncpi"/>
      </w:pPr>
      <w:r>
        <w:t>коэффициент наличия у эксперта ученой степени – характеризует уровень квалификации эксперта.</w:t>
      </w:r>
    </w:p>
    <w:p w14:paraId="261FA76F" w14:textId="77777777" w:rsidR="00FF69AA" w:rsidRDefault="00FF69AA">
      <w:pPr>
        <w:pStyle w:val="point"/>
      </w:pPr>
      <w:r>
        <w:lastRenderedPageBreak/>
        <w:t>11. Оценка результативности работы эксперта проводится по всем экспертным заключениям, сделанным экспертом за рассматриваемый период, по формуле</w:t>
      </w:r>
    </w:p>
    <w:p w14:paraId="2767212C" w14:textId="77777777" w:rsidR="00FF69AA" w:rsidRDefault="00FF69AA">
      <w:pPr>
        <w:pStyle w:val="newncpi"/>
      </w:pPr>
      <w:r>
        <w:t> </w:t>
      </w:r>
    </w:p>
    <w:p w14:paraId="3A705247" w14:textId="77777777" w:rsidR="00FF69AA" w:rsidRDefault="00FF69AA">
      <w:pPr>
        <w:pStyle w:val="newncpi0"/>
        <w:jc w:val="center"/>
      </w:pPr>
      <w:r>
        <w:rPr>
          <w:noProof/>
        </w:rPr>
        <w:drawing>
          <wp:inline distT="0" distB="0" distL="0" distR="0" wp14:anchorId="15DEEE82" wp14:editId="2470B5CA">
            <wp:extent cx="2028825" cy="428625"/>
            <wp:effectExtent l="0" t="0" r="9525" b="9525"/>
            <wp:docPr id="1" name="Рисунок 1" descr="C:\NCPI_CLIENT\EKBD\Texts\w22339725.files\08000001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CPI_CLIENT\EKBD\Texts\w22339725.files\08000001wm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1379A" w14:textId="77777777" w:rsidR="00FF69AA" w:rsidRDefault="00FF69AA">
      <w:pPr>
        <w:pStyle w:val="newncpi"/>
      </w:pPr>
      <w:r>
        <w:t> </w:t>
      </w:r>
    </w:p>
    <w:p w14:paraId="698EBF32" w14:textId="77777777" w:rsidR="00FF69AA" w:rsidRDefault="00FF69AA">
      <w:pPr>
        <w:pStyle w:val="newncpi0"/>
      </w:pPr>
      <w:r>
        <w:t>где   </w:t>
      </w:r>
      <w:proofErr w:type="spellStart"/>
      <w:r>
        <w:t>П</w:t>
      </w:r>
      <w:r>
        <w:rPr>
          <w:vertAlign w:val="subscript"/>
        </w:rPr>
        <w:t>кач</w:t>
      </w:r>
      <w:proofErr w:type="spellEnd"/>
      <w:r>
        <w:t> – показатель результативности работы эксперта, баллы;</w:t>
      </w:r>
    </w:p>
    <w:p w14:paraId="2449E079" w14:textId="77777777" w:rsidR="00FF69AA" w:rsidRDefault="00FF69AA">
      <w:pPr>
        <w:pStyle w:val="newncpi"/>
      </w:pPr>
      <w:r>
        <w:rPr>
          <w:i/>
          <w:iCs/>
        </w:rPr>
        <w:t>I</w:t>
      </w:r>
      <w:r>
        <w:t> – количество подготовленных экспертных заключений, единицы;</w:t>
      </w:r>
    </w:p>
    <w:p w14:paraId="41353D60" w14:textId="77777777" w:rsidR="00FF69AA" w:rsidRDefault="00FF69AA">
      <w:pPr>
        <w:pStyle w:val="newncpi"/>
      </w:pPr>
      <w:proofErr w:type="spellStart"/>
      <w:r>
        <w:rPr>
          <w:i/>
          <w:iCs/>
        </w:rPr>
        <w:t>K</w:t>
      </w:r>
      <w:r>
        <w:rPr>
          <w:vertAlign w:val="subscript"/>
        </w:rPr>
        <w:t>тр_i</w:t>
      </w:r>
      <w:proofErr w:type="spellEnd"/>
      <w:r>
        <w:t> – коэффициент трудоемкости объекта государственной экспертизы по i-</w:t>
      </w:r>
      <w:proofErr w:type="spellStart"/>
      <w:r>
        <w:t>му</w:t>
      </w:r>
      <w:proofErr w:type="spellEnd"/>
      <w:r>
        <w:t xml:space="preserve"> экспертному заключению;</w:t>
      </w:r>
    </w:p>
    <w:p w14:paraId="3280674A" w14:textId="77777777" w:rsidR="00FF69AA" w:rsidRDefault="00FF69AA">
      <w:pPr>
        <w:pStyle w:val="newncpi"/>
      </w:pPr>
      <w:proofErr w:type="spellStart"/>
      <w:r>
        <w:rPr>
          <w:i/>
          <w:iCs/>
        </w:rPr>
        <w:t>K</w:t>
      </w:r>
      <w:r>
        <w:rPr>
          <w:vertAlign w:val="subscript"/>
        </w:rPr>
        <w:t>с_i</w:t>
      </w:r>
      <w:proofErr w:type="spellEnd"/>
      <w:r>
        <w:t> – коэффициент совпадения i-го экспертного заключения с заключением ГЭС;</w:t>
      </w:r>
    </w:p>
    <w:p w14:paraId="03074C71" w14:textId="77777777" w:rsidR="00FF69AA" w:rsidRDefault="00FF69AA">
      <w:pPr>
        <w:pStyle w:val="newncpi"/>
      </w:pPr>
      <w:proofErr w:type="spellStart"/>
      <w:r>
        <w:rPr>
          <w:i/>
          <w:iCs/>
        </w:rPr>
        <w:t>K</w:t>
      </w:r>
      <w:r>
        <w:rPr>
          <w:vertAlign w:val="subscript"/>
        </w:rPr>
        <w:t>п_i</w:t>
      </w:r>
      <w:proofErr w:type="spellEnd"/>
      <w:r>
        <w:t> – коэффициент полноты сведений i-го экспертного заключения;</w:t>
      </w:r>
    </w:p>
    <w:p w14:paraId="4A0C3443" w14:textId="77777777" w:rsidR="00FF69AA" w:rsidRDefault="00FF69AA">
      <w:pPr>
        <w:pStyle w:val="newncpi"/>
      </w:pPr>
      <w:proofErr w:type="spellStart"/>
      <w:r>
        <w:rPr>
          <w:i/>
          <w:iCs/>
        </w:rPr>
        <w:t>K</w:t>
      </w:r>
      <w:r>
        <w:rPr>
          <w:vertAlign w:val="subscript"/>
        </w:rPr>
        <w:t>t_i</w:t>
      </w:r>
      <w:proofErr w:type="spellEnd"/>
      <w:r>
        <w:t> – коэффициент оперативности подготовки i-го экспертного заключения;</w:t>
      </w:r>
    </w:p>
    <w:p w14:paraId="513DC46F" w14:textId="77777777" w:rsidR="00FF69AA" w:rsidRDefault="00FF69AA">
      <w:pPr>
        <w:pStyle w:val="newncpi"/>
      </w:pPr>
      <w:proofErr w:type="spellStart"/>
      <w:r>
        <w:rPr>
          <w:i/>
          <w:iCs/>
        </w:rPr>
        <w:t>K</w:t>
      </w:r>
      <w:r>
        <w:rPr>
          <w:vertAlign w:val="subscript"/>
        </w:rPr>
        <w:t>ст_i</w:t>
      </w:r>
      <w:proofErr w:type="spellEnd"/>
      <w:r>
        <w:t> – коэффициент наличия у эксперта ученой степени.</w:t>
      </w:r>
    </w:p>
    <w:p w14:paraId="49A5BBDA" w14:textId="77777777" w:rsidR="00FF69AA" w:rsidRDefault="00FF69AA">
      <w:pPr>
        <w:pStyle w:val="newncpi"/>
      </w:pPr>
      <w:r>
        <w:t>Значения коэффициентов и условия их применения определяются согласно приложению 2.</w:t>
      </w:r>
    </w:p>
    <w:p w14:paraId="762478C0" w14:textId="77777777" w:rsidR="00FF69AA" w:rsidRDefault="00FF69AA">
      <w:pPr>
        <w:pStyle w:val="point"/>
      </w:pPr>
      <w:r>
        <w:t>12. На основании полученных оценок формируется ранжированный перечень участников Конкурса (далее – Перечень) с указанием средних значений критериев оценки результативности работы экспертов по каждому эксперту.</w:t>
      </w:r>
    </w:p>
    <w:p w14:paraId="703966CB" w14:textId="77777777" w:rsidR="00FF69AA" w:rsidRDefault="00FF69AA">
      <w:pPr>
        <w:pStyle w:val="newncpi"/>
      </w:pPr>
      <w:r>
        <w:t>Кандидатами на звание «Лучший эксперт года» признаются шесть экспертов, получивших наибольшие оценки результативности работы. По указанным кандидатам Организатор дополнительно прилагает к Перечню:</w:t>
      </w:r>
    </w:p>
    <w:p w14:paraId="65295C20" w14:textId="77777777" w:rsidR="00FF69AA" w:rsidRDefault="00FF69AA">
      <w:pPr>
        <w:pStyle w:val="newncpi"/>
      </w:pPr>
      <w:r>
        <w:t>копии экспертных заключений, подготовленных кандидатами за рассматриваемый период;</w:t>
      </w:r>
    </w:p>
    <w:p w14:paraId="7EC0247E" w14:textId="77777777" w:rsidR="00FF69AA" w:rsidRDefault="00FF69AA">
      <w:pPr>
        <w:pStyle w:val="newncpi"/>
      </w:pPr>
      <w:r>
        <w:t>пояснительную записку с описанием порядка расчета баллов.</w:t>
      </w:r>
    </w:p>
    <w:p w14:paraId="2C44F30E" w14:textId="77777777" w:rsidR="00FF69AA" w:rsidRDefault="00FF69AA">
      <w:pPr>
        <w:pStyle w:val="newncpi"/>
      </w:pPr>
      <w:r>
        <w:t>В случае, если несколько участников набрали одинаковое количество баллов и общее количество кандидатов более шести, к Перечню Организатор прилагает дополнительные материалы по данным кандидатам.</w:t>
      </w:r>
    </w:p>
    <w:p w14:paraId="6C2D2E89" w14:textId="77777777" w:rsidR="00FF69AA" w:rsidRDefault="00FF69AA">
      <w:pPr>
        <w:pStyle w:val="point"/>
      </w:pPr>
      <w:r>
        <w:t>13. Все подготовленные Организатором материалы находятся в ГКНТ в течение года, следующего за годом проведения Конкурса.</w:t>
      </w:r>
    </w:p>
    <w:p w14:paraId="1C5F1E6E" w14:textId="77777777" w:rsidR="00FF69AA" w:rsidRDefault="00FF69AA">
      <w:pPr>
        <w:pStyle w:val="chapter"/>
      </w:pPr>
      <w:r>
        <w:t>ГЛАВА 4</w:t>
      </w:r>
      <w:r>
        <w:br/>
        <w:t>ПОРЯДОК ОПРЕДЕЛЕНИЯ ПОБЕДИТЕЛЕЙ КОНКУРСА</w:t>
      </w:r>
    </w:p>
    <w:p w14:paraId="081F21BB" w14:textId="77777777" w:rsidR="00FF69AA" w:rsidRDefault="00FF69AA">
      <w:pPr>
        <w:pStyle w:val="point"/>
      </w:pPr>
      <w:r>
        <w:t>14. Подготовленные Организатором конкурсные документы рассматривает и принимает решение о присуждении звания «Лучший эксперт года» конкурсная комиссия, создаваемая приказом ГКНТ (далее – Комиссия).</w:t>
      </w:r>
    </w:p>
    <w:p w14:paraId="2D5DA627" w14:textId="77777777" w:rsidR="00FF69AA" w:rsidRDefault="00FF69AA">
      <w:pPr>
        <w:pStyle w:val="newncpi"/>
      </w:pPr>
      <w:r>
        <w:t>В состав Комиссии входят представители ГКНТ, Организатора и председатели ГЭС. Председателем Комиссии назначается заместитель Председателя ГКНТ, курирующий вопросы обеспечения функционирования системы государственной экспертизы.</w:t>
      </w:r>
    </w:p>
    <w:p w14:paraId="7CBBE7E0" w14:textId="77777777" w:rsidR="00FF69AA" w:rsidRDefault="00FF69AA">
      <w:pPr>
        <w:pStyle w:val="newncpi"/>
      </w:pPr>
      <w:r>
        <w:t>В случае участия членов Комиссии в Конкурсе в качестве соискателя звания «Лучший эксперт года» такие члены к работе в составе Комиссии не привлекаются.</w:t>
      </w:r>
    </w:p>
    <w:p w14:paraId="4FBB880A" w14:textId="77777777" w:rsidR="00FF69AA" w:rsidRDefault="00FF69AA">
      <w:pPr>
        <w:pStyle w:val="point"/>
      </w:pPr>
      <w:r>
        <w:t>15. Комиссия рассматривает представленные Организатором материалы и определяет трех кандидатов. Решение Комиссии принимается большинством голосов тайным голосованием и оформляется протоколом.</w:t>
      </w:r>
    </w:p>
    <w:p w14:paraId="685ED7A6" w14:textId="77777777" w:rsidR="00FF69AA" w:rsidRDefault="00FF69AA">
      <w:pPr>
        <w:pStyle w:val="newncpi"/>
      </w:pPr>
      <w:r>
        <w:t>В случае равенства голосов решение принимается в пользу кандидата с наибольшей оценкой результативности работы, получаемой в результате произведения средних значений коэффициента совпадения экспертного заключения с заключением ГЭС и коэффициента полноты сведений экспертного заключения. В случае равенства голосов и оценок результативности работы по указанным кандидатам победитель определяется с учетом решающего голоса председателя Комиссии.</w:t>
      </w:r>
    </w:p>
    <w:p w14:paraId="1983EA5A" w14:textId="77777777" w:rsidR="00FF69AA" w:rsidRDefault="00FF69AA">
      <w:pPr>
        <w:pStyle w:val="chapter"/>
      </w:pPr>
      <w:r>
        <w:lastRenderedPageBreak/>
        <w:t>ГЛАВА 5</w:t>
      </w:r>
      <w:r>
        <w:br/>
        <w:t>ОБЪЯВЛЕНИЕ РЕЗУЛЬТАТОВ</w:t>
      </w:r>
    </w:p>
    <w:p w14:paraId="74C23983" w14:textId="77777777" w:rsidR="00FF69AA" w:rsidRDefault="00FF69AA">
      <w:pPr>
        <w:pStyle w:val="point"/>
      </w:pPr>
      <w:r>
        <w:t>16. Награждение дипломом ГКНТ производится на основании приказа ГКНТ.</w:t>
      </w:r>
    </w:p>
    <w:p w14:paraId="5A2546FB" w14:textId="77777777" w:rsidR="00FF69AA" w:rsidRDefault="00FF69AA">
      <w:pPr>
        <w:pStyle w:val="point"/>
      </w:pPr>
      <w:r>
        <w:t>17. Победители Конкурса объявляются и награждаются в торжественной обстановке.</w:t>
      </w:r>
    </w:p>
    <w:p w14:paraId="6320F6B4" w14:textId="77777777" w:rsidR="00FF69AA" w:rsidRDefault="00FF69AA">
      <w:pPr>
        <w:pStyle w:val="point"/>
      </w:pPr>
      <w:r>
        <w:t>18. Информация о результатах Конкурса размещается на официальном интернет-сайте ГКНТ в глобальной компьютерной сети Интернет и средствах массовой информации (при необходимости).</w:t>
      </w:r>
    </w:p>
    <w:p w14:paraId="02A54A56" w14:textId="77777777" w:rsidR="00FF69AA" w:rsidRDefault="00FF69AA">
      <w:pPr>
        <w:pStyle w:val="newncpi"/>
      </w:pPr>
      <w:r>
        <w:t> </w:t>
      </w:r>
    </w:p>
    <w:p w14:paraId="1A216AC9" w14:textId="77777777" w:rsidR="00FF69AA" w:rsidRDefault="00FF69AA">
      <w:pPr>
        <w:rPr>
          <w:rFonts w:eastAsia="Times New Roman"/>
        </w:rPr>
        <w:sectPr w:rsidR="00FF69AA" w:rsidSect="00FF69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14:paraId="0F0A5493" w14:textId="77777777" w:rsidR="00FF69AA" w:rsidRDefault="00FF69AA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31"/>
      </w:tblGrid>
      <w:tr w:rsidR="00FF69AA" w14:paraId="42476900" w14:textId="77777777"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B54AF" w14:textId="77777777" w:rsidR="00FF69AA" w:rsidRDefault="00FF69AA">
            <w:pPr>
              <w:pStyle w:val="newncpi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C89C7" w14:textId="77777777" w:rsidR="00FF69AA" w:rsidRDefault="00FF69AA">
            <w:pPr>
              <w:pStyle w:val="append1"/>
            </w:pPr>
            <w:r>
              <w:t>Приложение 1</w:t>
            </w:r>
          </w:p>
          <w:p w14:paraId="0DCE66B8" w14:textId="77777777" w:rsidR="00FF69AA" w:rsidRDefault="00FF69AA">
            <w:pPr>
              <w:pStyle w:val="append"/>
            </w:pPr>
            <w:r>
              <w:t>к Положению о порядке</w:t>
            </w:r>
            <w:r>
              <w:br/>
              <w:t>проведения конкурса на звание</w:t>
            </w:r>
            <w:r>
              <w:br/>
              <w:t xml:space="preserve">«Лучший эксперт года» </w:t>
            </w:r>
          </w:p>
        </w:tc>
      </w:tr>
    </w:tbl>
    <w:p w14:paraId="4893FBC4" w14:textId="77777777" w:rsidR="00FF69AA" w:rsidRDefault="00FF69AA">
      <w:pPr>
        <w:pStyle w:val="newncpi"/>
      </w:pPr>
      <w:r>
        <w:t> </w:t>
      </w:r>
    </w:p>
    <w:p w14:paraId="702E7514" w14:textId="77777777" w:rsidR="00FF69AA" w:rsidRDefault="00FF69AA">
      <w:pPr>
        <w:pStyle w:val="onestring"/>
      </w:pPr>
      <w:r>
        <w:t>Форма</w:t>
      </w:r>
    </w:p>
    <w:p w14:paraId="414E692A" w14:textId="77777777" w:rsidR="00FF69AA" w:rsidRDefault="00FF69AA">
      <w:pPr>
        <w:pStyle w:val="newncpi0"/>
        <w:jc w:val="center"/>
      </w:pPr>
      <w:r>
        <w:t>Государственный комитет по науке и технологиям</w:t>
      </w:r>
    </w:p>
    <w:p w14:paraId="7825557C" w14:textId="77777777" w:rsidR="00FF69AA" w:rsidRDefault="00FF69AA">
      <w:pPr>
        <w:pStyle w:val="titlep"/>
      </w:pPr>
      <w:r>
        <w:t>ДИПЛОМ*</w:t>
      </w:r>
    </w:p>
    <w:p w14:paraId="4B4D5F19" w14:textId="77777777" w:rsidR="00FF69AA" w:rsidRDefault="00FF69AA">
      <w:pPr>
        <w:pStyle w:val="newncpi0"/>
        <w:jc w:val="center"/>
      </w:pPr>
      <w:r>
        <w:t>ПОБЕДИТЕЛЬ</w:t>
      </w:r>
    </w:p>
    <w:p w14:paraId="72460F08" w14:textId="77777777" w:rsidR="00FF69AA" w:rsidRDefault="00FF69AA">
      <w:pPr>
        <w:pStyle w:val="newncpi0"/>
        <w:jc w:val="center"/>
      </w:pPr>
      <w:r>
        <w:t>КОНКУРСА «ЛУЧШИЙ ЭКСПЕРТ ГОДА – ____»</w:t>
      </w:r>
    </w:p>
    <w:p w14:paraId="04BB94A7" w14:textId="77777777" w:rsidR="00FF69AA" w:rsidRDefault="00FF69AA">
      <w:pPr>
        <w:pStyle w:val="undline"/>
        <w:ind w:left="6719"/>
      </w:pPr>
      <w:r>
        <w:t>(год)</w:t>
      </w:r>
    </w:p>
    <w:p w14:paraId="2B429021" w14:textId="77777777" w:rsidR="00FF69AA" w:rsidRDefault="00FF69AA">
      <w:pPr>
        <w:pStyle w:val="newncpi"/>
      </w:pPr>
      <w:r>
        <w:t> </w:t>
      </w:r>
    </w:p>
    <w:p w14:paraId="33A00413" w14:textId="77777777" w:rsidR="00FF69AA" w:rsidRDefault="00FF69AA">
      <w:pPr>
        <w:pStyle w:val="newncpi0"/>
      </w:pPr>
      <w:r>
        <w:t>_____________________________________________________________________________</w:t>
      </w:r>
    </w:p>
    <w:p w14:paraId="1CC92EB0" w14:textId="77777777" w:rsidR="00FF69AA" w:rsidRDefault="00FF69AA">
      <w:pPr>
        <w:pStyle w:val="undline"/>
        <w:jc w:val="center"/>
      </w:pPr>
      <w:r>
        <w:t xml:space="preserve">(фамилия, собственное имя, отчество (если таковое имеется) физического лица, </w:t>
      </w:r>
      <w:r>
        <w:br/>
        <w:t>ученая степень, ученое звание)</w:t>
      </w:r>
    </w:p>
    <w:p w14:paraId="6D10CAFC" w14:textId="77777777" w:rsidR="00FF69AA" w:rsidRDefault="00FF69A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2123"/>
        <w:gridCol w:w="3275"/>
      </w:tblGrid>
      <w:tr w:rsidR="00FF69AA" w14:paraId="37CA78E1" w14:textId="77777777">
        <w:trPr>
          <w:trHeight w:val="240"/>
        </w:trPr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81677" w14:textId="77777777" w:rsidR="00FF69AA" w:rsidRDefault="00FF69AA">
            <w:pPr>
              <w:pStyle w:val="newncpi0"/>
              <w:jc w:val="left"/>
            </w:pPr>
            <w:r>
              <w:t>Председатель Государственного</w:t>
            </w:r>
            <w:r>
              <w:br/>
              <w:t xml:space="preserve">комитета по науке и технологиям </w:t>
            </w:r>
          </w:p>
        </w:tc>
        <w:tc>
          <w:tcPr>
            <w:tcW w:w="11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092A2E1" w14:textId="77777777" w:rsidR="00FF69AA" w:rsidRDefault="00FF69AA">
            <w:pPr>
              <w:pStyle w:val="newncpi0"/>
              <w:jc w:val="left"/>
            </w:pPr>
            <w:r>
              <w:t xml:space="preserve">______________ </w:t>
            </w:r>
          </w:p>
        </w:tc>
        <w:tc>
          <w:tcPr>
            <w:tcW w:w="174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7F6ECC" w14:textId="77777777" w:rsidR="00FF69AA" w:rsidRDefault="00FF69AA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F69AA" w14:paraId="061B59DF" w14:textId="77777777">
        <w:trPr>
          <w:trHeight w:val="240"/>
        </w:trPr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C115F" w14:textId="77777777" w:rsidR="00FF69AA" w:rsidRDefault="00FF69AA">
            <w:pPr>
              <w:pStyle w:val="table10"/>
            </w:pPr>
            <w:r>
              <w:t> </w:t>
            </w:r>
          </w:p>
        </w:tc>
        <w:tc>
          <w:tcPr>
            <w:tcW w:w="11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36E36" w14:textId="77777777" w:rsidR="00FF69AA" w:rsidRDefault="00FF69AA">
            <w:pPr>
              <w:pStyle w:val="undline"/>
              <w:ind w:left="448"/>
            </w:pPr>
            <w:r>
              <w:t xml:space="preserve">(подпись) </w:t>
            </w:r>
          </w:p>
        </w:tc>
        <w:tc>
          <w:tcPr>
            <w:tcW w:w="17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7DB78" w14:textId="77777777" w:rsidR="00FF69AA" w:rsidRDefault="00FF69AA">
            <w:pPr>
              <w:pStyle w:val="undline"/>
              <w:ind w:right="438"/>
              <w:jc w:val="right"/>
            </w:pPr>
            <w:r>
              <w:t>(инициалы, фамилия)</w:t>
            </w:r>
          </w:p>
        </w:tc>
      </w:tr>
      <w:tr w:rsidR="00FF69AA" w14:paraId="28E3574B" w14:textId="77777777">
        <w:trPr>
          <w:trHeight w:val="240"/>
        </w:trPr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37A3B" w14:textId="77777777" w:rsidR="00FF69AA" w:rsidRDefault="00FF69AA">
            <w:pPr>
              <w:pStyle w:val="table10"/>
            </w:pPr>
            <w:r>
              <w:t> </w:t>
            </w:r>
          </w:p>
        </w:tc>
        <w:tc>
          <w:tcPr>
            <w:tcW w:w="11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50872" w14:textId="77777777" w:rsidR="00FF69AA" w:rsidRDefault="00FF69AA">
            <w:pPr>
              <w:pStyle w:val="newncpi0"/>
              <w:ind w:left="505"/>
            </w:pPr>
            <w:r>
              <w:t>М.П.</w:t>
            </w:r>
          </w:p>
        </w:tc>
        <w:tc>
          <w:tcPr>
            <w:tcW w:w="17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1BD2F" w14:textId="77777777" w:rsidR="00FF69AA" w:rsidRDefault="00FF69AA">
            <w:pPr>
              <w:pStyle w:val="table10"/>
            </w:pPr>
            <w:r>
              <w:t> </w:t>
            </w:r>
          </w:p>
        </w:tc>
      </w:tr>
    </w:tbl>
    <w:p w14:paraId="349899F6" w14:textId="77777777" w:rsidR="00FF69AA" w:rsidRDefault="00FF69AA">
      <w:pPr>
        <w:pStyle w:val="newncpi"/>
      </w:pPr>
      <w:r>
        <w:t> </w:t>
      </w:r>
    </w:p>
    <w:p w14:paraId="5D57314E" w14:textId="77777777" w:rsidR="00FF69AA" w:rsidRDefault="00FF69AA">
      <w:pPr>
        <w:pStyle w:val="newncpi0"/>
        <w:jc w:val="center"/>
      </w:pPr>
      <w:r>
        <w:t>___ __________ 20__ г.</w:t>
      </w:r>
    </w:p>
    <w:p w14:paraId="750B6D5A" w14:textId="77777777" w:rsidR="00FF69AA" w:rsidRDefault="00FF69AA">
      <w:pPr>
        <w:pStyle w:val="newncpi"/>
      </w:pPr>
      <w:r>
        <w:t> </w:t>
      </w:r>
    </w:p>
    <w:p w14:paraId="526F04BD" w14:textId="77777777" w:rsidR="00FF69AA" w:rsidRDefault="00FF69AA">
      <w:pPr>
        <w:pStyle w:val="newncpi0"/>
        <w:jc w:val="center"/>
      </w:pPr>
      <w:r>
        <w:t>г. Минск</w:t>
      </w:r>
    </w:p>
    <w:p w14:paraId="0815A7FF" w14:textId="77777777" w:rsidR="00FF69AA" w:rsidRDefault="00FF69AA">
      <w:pPr>
        <w:pStyle w:val="newncpi"/>
      </w:pPr>
      <w:r>
        <w:t> </w:t>
      </w:r>
    </w:p>
    <w:p w14:paraId="41DA933D" w14:textId="77777777" w:rsidR="00FF69AA" w:rsidRDefault="00FF69AA">
      <w:pPr>
        <w:pStyle w:val="snoskiline"/>
      </w:pPr>
      <w:r>
        <w:t>______________________________</w:t>
      </w:r>
    </w:p>
    <w:p w14:paraId="794F6E70" w14:textId="77777777" w:rsidR="00FF69AA" w:rsidRDefault="00FF69AA">
      <w:pPr>
        <w:pStyle w:val="snoski"/>
        <w:spacing w:after="240"/>
      </w:pPr>
      <w:r>
        <w:t>* Диплом победителя конкурса на звание «Лучший эксперт года» изготавливается из плотной бумаги светлого цвета размером 297 х 210 мм в альбомном виде. На дипломе с левой стороны размещается изображение белорусского национального орнамента красного цвета. Слово «диплом» печатается золотистым цветом.</w:t>
      </w:r>
    </w:p>
    <w:p w14:paraId="774CB260" w14:textId="77777777" w:rsidR="00FF69AA" w:rsidRDefault="00FF69AA">
      <w:pPr>
        <w:pStyle w:val="newncpi"/>
      </w:pPr>
      <w:r>
        <w:t> </w:t>
      </w:r>
    </w:p>
    <w:p w14:paraId="5463F819" w14:textId="77777777" w:rsidR="00FF69AA" w:rsidRDefault="00FF69AA">
      <w:pPr>
        <w:pStyle w:val="newncpi"/>
      </w:pPr>
      <w:r>
        <w:t> </w:t>
      </w:r>
    </w:p>
    <w:p w14:paraId="1A31AE3A" w14:textId="77777777" w:rsidR="00FF69AA" w:rsidRDefault="00FF69AA">
      <w:pPr>
        <w:rPr>
          <w:rFonts w:eastAsia="Times New Roman"/>
        </w:rPr>
        <w:sectPr w:rsidR="00FF69AA" w:rsidSect="00FF69AA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14:paraId="7EF5A40F" w14:textId="77777777" w:rsidR="00FF69AA" w:rsidRDefault="00FF69AA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3126"/>
      </w:tblGrid>
      <w:tr w:rsidR="00FF69AA" w14:paraId="079710C0" w14:textId="77777777"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3CE1C" w14:textId="77777777" w:rsidR="00FF69AA" w:rsidRDefault="00FF69AA">
            <w:pPr>
              <w:pStyle w:val="newncpi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6C8FD" w14:textId="77777777" w:rsidR="00FF69AA" w:rsidRDefault="00FF69AA">
            <w:pPr>
              <w:pStyle w:val="append1"/>
            </w:pPr>
            <w:r>
              <w:t>Приложение 2</w:t>
            </w:r>
          </w:p>
          <w:p w14:paraId="45F949F5" w14:textId="77777777" w:rsidR="00FF69AA" w:rsidRDefault="00FF69AA">
            <w:pPr>
              <w:pStyle w:val="append"/>
            </w:pPr>
            <w:r>
              <w:t>к Положению о порядке</w:t>
            </w:r>
            <w:r>
              <w:br/>
              <w:t>проведения конкурса на звание</w:t>
            </w:r>
            <w:r>
              <w:br/>
              <w:t xml:space="preserve">«Лучший эксперт года» </w:t>
            </w:r>
          </w:p>
        </w:tc>
      </w:tr>
    </w:tbl>
    <w:p w14:paraId="496A59EF" w14:textId="77777777" w:rsidR="00FF69AA" w:rsidRDefault="00FF69AA">
      <w:pPr>
        <w:pStyle w:val="titlep"/>
        <w:jc w:val="left"/>
      </w:pPr>
      <w:r>
        <w:t>ЗНАЧЕНИЯ КОЭФФИЦИЕНТОВ</w:t>
      </w:r>
      <w:r>
        <w:br/>
        <w:t xml:space="preserve">и условия их применения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688"/>
        <w:gridCol w:w="989"/>
        <w:gridCol w:w="5097"/>
      </w:tblGrid>
      <w:tr w:rsidR="00FF69AA" w14:paraId="73089FD5" w14:textId="77777777">
        <w:trPr>
          <w:trHeight w:val="240"/>
        </w:trPr>
        <w:tc>
          <w:tcPr>
            <w:tcW w:w="30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090AE8" w14:textId="77777777" w:rsidR="00FF69AA" w:rsidRDefault="00FF69AA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F41B08" w14:textId="77777777" w:rsidR="00FF69AA" w:rsidRDefault="00FF69AA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BDD6F3" w14:textId="77777777" w:rsidR="00FF69AA" w:rsidRDefault="00FF69AA">
            <w:pPr>
              <w:pStyle w:val="table10"/>
              <w:jc w:val="center"/>
            </w:pPr>
            <w:r>
              <w:t>Значение</w:t>
            </w:r>
          </w:p>
        </w:tc>
        <w:tc>
          <w:tcPr>
            <w:tcW w:w="272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EC0856" w14:textId="77777777" w:rsidR="00FF69AA" w:rsidRDefault="00FF69AA">
            <w:pPr>
              <w:pStyle w:val="table10"/>
              <w:jc w:val="center"/>
            </w:pPr>
            <w:r>
              <w:t>Условие применения</w:t>
            </w:r>
          </w:p>
        </w:tc>
      </w:tr>
      <w:tr w:rsidR="00FF69AA" w14:paraId="72EDA9CF" w14:textId="77777777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8B15B" w14:textId="77777777" w:rsidR="00FF69AA" w:rsidRDefault="00FF69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8B703" w14:textId="77777777" w:rsidR="00FF69AA" w:rsidRDefault="00FF69AA">
            <w:pPr>
              <w:pStyle w:val="table10"/>
            </w:pPr>
            <w:r>
              <w:t>Коэффициент трудоемкости объекта экспертизы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1EED0" w14:textId="77777777" w:rsidR="00FF69AA" w:rsidRDefault="00FF69AA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3A429" w14:textId="77777777" w:rsidR="00FF69AA" w:rsidRDefault="00FF69AA">
            <w:pPr>
              <w:pStyle w:val="table10"/>
            </w:pPr>
            <w:r>
              <w:t>по объектам экспертизы, указанным в подпунктах 8.1, 8.2, 8.10, 8.12 (в части научно-исследовательских работ) и 8.15 пункта 8 Положения о порядке функционирования единой системы государственной научной и государственной научно-технической экспертиз</w:t>
            </w:r>
          </w:p>
        </w:tc>
      </w:tr>
      <w:tr w:rsidR="00FF69AA" w14:paraId="5477FCA4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6023" w14:textId="77777777" w:rsidR="00FF69AA" w:rsidRDefault="00FF69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F4F5" w14:textId="77777777" w:rsidR="00FF69AA" w:rsidRDefault="00FF69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E3777" w14:textId="77777777" w:rsidR="00FF69AA" w:rsidRDefault="00FF69AA">
            <w:pPr>
              <w:pStyle w:val="table10"/>
              <w:jc w:val="center"/>
            </w:pPr>
            <w:r>
              <w:t>2,00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2AF9D" w14:textId="77777777" w:rsidR="00FF69AA" w:rsidRDefault="00FF69AA">
            <w:pPr>
              <w:pStyle w:val="table10"/>
            </w:pPr>
            <w:r>
              <w:t>по объектам экспертизы, указанным в подпунктах 8.3–8.5, 8.11, 8.12 (в части опытно-конструкторских и опытно-технологических работ), 8.13 и 8.14 пункта 8 Положения о порядке функционирования единой системы государственной научной и государственной научно-технической экспертиз</w:t>
            </w:r>
          </w:p>
        </w:tc>
      </w:tr>
      <w:tr w:rsidR="00FF69AA" w14:paraId="6080AF4D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FAEB" w14:textId="77777777" w:rsidR="00FF69AA" w:rsidRDefault="00FF69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CCF4" w14:textId="77777777" w:rsidR="00FF69AA" w:rsidRDefault="00FF69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CA6B3" w14:textId="77777777" w:rsidR="00FF69AA" w:rsidRDefault="00FF69AA">
            <w:pPr>
              <w:pStyle w:val="table10"/>
              <w:jc w:val="center"/>
            </w:pPr>
            <w:r>
              <w:t>4,00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3F6D2" w14:textId="77777777" w:rsidR="00FF69AA" w:rsidRDefault="00FF69AA">
            <w:pPr>
              <w:pStyle w:val="table10"/>
            </w:pPr>
            <w:r>
              <w:t>по объекту экспертизы, указанному в подпункте 8.6 пункта 8 Положения о порядке функционирования единой системы государственной научной и государственной научно-технической экспертиз</w:t>
            </w:r>
          </w:p>
        </w:tc>
      </w:tr>
      <w:tr w:rsidR="00FF69AA" w14:paraId="30E33F7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1515" w14:textId="77777777" w:rsidR="00FF69AA" w:rsidRDefault="00FF69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A6FC" w14:textId="77777777" w:rsidR="00FF69AA" w:rsidRDefault="00FF69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60203" w14:textId="77777777" w:rsidR="00FF69AA" w:rsidRDefault="00FF69AA">
            <w:pPr>
              <w:pStyle w:val="table10"/>
              <w:jc w:val="center"/>
            </w:pPr>
            <w:r>
              <w:t>5,00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81FA9" w14:textId="77777777" w:rsidR="00FF69AA" w:rsidRDefault="00FF69AA">
            <w:pPr>
              <w:pStyle w:val="table10"/>
            </w:pPr>
            <w:r>
              <w:t>по объектам экспертизы, указанным в подпунктах 8.7–8.9 и 8.12 (в части инновационных проектов) пункта 8 Положения о порядке функционирования единой системы государственной научной и государственной научно-технической экспертиз</w:t>
            </w:r>
          </w:p>
        </w:tc>
      </w:tr>
      <w:tr w:rsidR="00FF69AA" w14:paraId="0F12C876" w14:textId="77777777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633AA" w14:textId="77777777" w:rsidR="00FF69AA" w:rsidRDefault="00FF69AA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8B12A" w14:textId="77777777" w:rsidR="00FF69AA" w:rsidRDefault="00FF69AA">
            <w:pPr>
              <w:pStyle w:val="table10"/>
            </w:pPr>
            <w:r>
              <w:t>Коэффициент совпадения экспертного заключения с заключением ГЭС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158C5" w14:textId="77777777" w:rsidR="00FF69AA" w:rsidRDefault="00FF69AA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76677" w14:textId="77777777" w:rsidR="00FF69AA" w:rsidRDefault="00FF69AA">
            <w:pPr>
              <w:pStyle w:val="table10"/>
            </w:pPr>
            <w:r>
              <w:t>вывод экспертного заключения соответствует решению бюро ГЭС</w:t>
            </w:r>
          </w:p>
        </w:tc>
      </w:tr>
      <w:tr w:rsidR="00FF69AA" w14:paraId="2C22C7D1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19A0" w14:textId="77777777" w:rsidR="00FF69AA" w:rsidRDefault="00FF69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0942" w14:textId="77777777" w:rsidR="00FF69AA" w:rsidRDefault="00FF69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D05A9" w14:textId="77777777" w:rsidR="00FF69AA" w:rsidRDefault="00FF69AA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F18AF" w14:textId="77777777" w:rsidR="00FF69AA" w:rsidRDefault="00FF69AA">
            <w:pPr>
              <w:pStyle w:val="table10"/>
            </w:pPr>
            <w:r>
              <w:t>вывод экспертного заключения противоречит решению бюро ГЭС</w:t>
            </w:r>
          </w:p>
        </w:tc>
      </w:tr>
      <w:tr w:rsidR="00FF69AA" w14:paraId="5FD392A0" w14:textId="77777777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87963" w14:textId="77777777" w:rsidR="00FF69AA" w:rsidRDefault="00FF69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5AA59" w14:textId="77777777" w:rsidR="00FF69AA" w:rsidRDefault="00FF69AA">
            <w:pPr>
              <w:pStyle w:val="table10"/>
            </w:pPr>
            <w:r>
              <w:t>Коэффициент полноты сведений экспертного заключения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4FAF0" w14:textId="77777777" w:rsidR="00FF69AA" w:rsidRDefault="00FF69AA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BA486" w14:textId="77777777" w:rsidR="00FF69AA" w:rsidRDefault="00FF69AA">
            <w:pPr>
              <w:pStyle w:val="table10"/>
            </w:pPr>
            <w:r>
              <w:t>в экспертном заключении представлена как обязательная, так и дополнительная информация (не менее одного дополнительного комментария или замечания)</w:t>
            </w:r>
          </w:p>
        </w:tc>
      </w:tr>
      <w:tr w:rsidR="00FF69AA" w14:paraId="3E8F55C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FE55" w14:textId="77777777" w:rsidR="00FF69AA" w:rsidRDefault="00FF69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E688" w14:textId="77777777" w:rsidR="00FF69AA" w:rsidRDefault="00FF69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9DF92" w14:textId="77777777" w:rsidR="00FF69AA" w:rsidRDefault="00FF69AA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2E106" w14:textId="77777777" w:rsidR="00FF69AA" w:rsidRDefault="00FF69AA">
            <w:pPr>
              <w:pStyle w:val="table10"/>
            </w:pPr>
            <w:r>
              <w:t>в экспертном заключении представлена только обязательная информация</w:t>
            </w:r>
          </w:p>
        </w:tc>
      </w:tr>
      <w:tr w:rsidR="00FF69AA" w14:paraId="35176BA9" w14:textId="77777777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D9BE42" w14:textId="77777777" w:rsidR="00FF69AA" w:rsidRDefault="00FF69AA">
            <w:pPr>
              <w:pStyle w:val="table10"/>
              <w:jc w:val="center"/>
            </w:pPr>
            <w:r>
              <w:t>4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4A818" w14:textId="77777777" w:rsidR="00FF69AA" w:rsidRDefault="00FF69AA">
            <w:pPr>
              <w:pStyle w:val="table10"/>
            </w:pPr>
            <w:r>
              <w:t>Коэффициент оперативности подготовки экспертного заключения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16A73" w14:textId="77777777" w:rsidR="00FF69AA" w:rsidRDefault="00FF69AA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D8D6C" w14:textId="77777777" w:rsidR="00FF69AA" w:rsidRDefault="00FF69AA">
            <w:pPr>
              <w:pStyle w:val="table10"/>
            </w:pPr>
            <w:r>
              <w:t>экспертное заключение подготовлено в день получения объекта экспертизы</w:t>
            </w:r>
          </w:p>
        </w:tc>
      </w:tr>
      <w:tr w:rsidR="00FF69AA" w14:paraId="574BB04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FCF2" w14:textId="77777777" w:rsidR="00FF69AA" w:rsidRDefault="00FF69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C5D9" w14:textId="77777777" w:rsidR="00FF69AA" w:rsidRDefault="00FF69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81249" w14:textId="77777777" w:rsidR="00FF69AA" w:rsidRDefault="00FF69AA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26F7B" w14:textId="77777777" w:rsidR="00FF69AA" w:rsidRDefault="00FF69AA">
            <w:pPr>
              <w:pStyle w:val="table10"/>
            </w:pPr>
            <w:r>
              <w:t>экспертное заключение подготовлено в течение от 2 до 4 календарных дней</w:t>
            </w:r>
          </w:p>
        </w:tc>
      </w:tr>
      <w:tr w:rsidR="00FF69AA" w14:paraId="464BBD2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7188" w14:textId="77777777" w:rsidR="00FF69AA" w:rsidRDefault="00FF69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2ACD" w14:textId="77777777" w:rsidR="00FF69AA" w:rsidRDefault="00FF69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CBD63" w14:textId="77777777" w:rsidR="00FF69AA" w:rsidRDefault="00FF69AA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A3A4F" w14:textId="77777777" w:rsidR="00FF69AA" w:rsidRDefault="00FF69AA">
            <w:pPr>
              <w:pStyle w:val="table10"/>
            </w:pPr>
            <w:r>
              <w:t>экспертное заключение подготовлено в течение от 5 до 7 календарных дней</w:t>
            </w:r>
          </w:p>
        </w:tc>
      </w:tr>
      <w:tr w:rsidR="00FF69AA" w14:paraId="7B65957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031D" w14:textId="77777777" w:rsidR="00FF69AA" w:rsidRDefault="00FF69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6519" w14:textId="77777777" w:rsidR="00FF69AA" w:rsidRDefault="00FF69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B49B2" w14:textId="77777777" w:rsidR="00FF69AA" w:rsidRDefault="00FF69AA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714CC" w14:textId="77777777" w:rsidR="00FF69AA" w:rsidRDefault="00FF69AA">
            <w:pPr>
              <w:pStyle w:val="table10"/>
            </w:pPr>
            <w:r>
              <w:t>экспертное заключение подготовлено в течение от 8 до 14 календарных дней</w:t>
            </w:r>
          </w:p>
        </w:tc>
      </w:tr>
      <w:tr w:rsidR="00FF69AA" w14:paraId="439CD37F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1C9B" w14:textId="77777777" w:rsidR="00FF69AA" w:rsidRDefault="00FF69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1656" w14:textId="77777777" w:rsidR="00FF69AA" w:rsidRDefault="00FF69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0CBA5" w14:textId="77777777" w:rsidR="00FF69AA" w:rsidRDefault="00FF69AA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140B9" w14:textId="77777777" w:rsidR="00FF69AA" w:rsidRDefault="00FF69AA">
            <w:pPr>
              <w:pStyle w:val="table10"/>
            </w:pPr>
            <w:r>
              <w:t>экспертное заключение подготовлено с задержкой более 14 календарных дней</w:t>
            </w:r>
          </w:p>
        </w:tc>
      </w:tr>
      <w:tr w:rsidR="00FF69AA" w14:paraId="3F5F0250" w14:textId="77777777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A8441" w14:textId="77777777" w:rsidR="00FF69AA" w:rsidRDefault="00FF69AA">
            <w:pPr>
              <w:pStyle w:val="table10"/>
              <w:jc w:val="center"/>
            </w:pPr>
            <w:r>
              <w:t>5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098A3" w14:textId="77777777" w:rsidR="00FF69AA" w:rsidRDefault="00FF69AA">
            <w:pPr>
              <w:pStyle w:val="table10"/>
            </w:pPr>
            <w:r>
              <w:t>Коэффициент наличия у эксперта ученой степени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C9C20" w14:textId="77777777" w:rsidR="00FF69AA" w:rsidRDefault="00FF69AA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E5BA8" w14:textId="77777777" w:rsidR="00FF69AA" w:rsidRDefault="00FF69AA">
            <w:pPr>
              <w:pStyle w:val="table10"/>
            </w:pPr>
            <w:r>
              <w:t>ученая степень доктора наук</w:t>
            </w:r>
          </w:p>
        </w:tc>
      </w:tr>
      <w:tr w:rsidR="00FF69AA" w14:paraId="08C2C207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9F70" w14:textId="77777777" w:rsidR="00FF69AA" w:rsidRDefault="00FF69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6681" w14:textId="77777777" w:rsidR="00FF69AA" w:rsidRDefault="00FF69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1E1C08" w14:textId="77777777" w:rsidR="00FF69AA" w:rsidRDefault="00FF69AA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64F72" w14:textId="77777777" w:rsidR="00FF69AA" w:rsidRDefault="00FF69AA">
            <w:pPr>
              <w:pStyle w:val="table10"/>
            </w:pPr>
            <w:r>
              <w:t>ученая степень кандидата наук</w:t>
            </w:r>
          </w:p>
        </w:tc>
      </w:tr>
      <w:tr w:rsidR="00FF69AA" w14:paraId="21E18EE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3287" w14:textId="77777777" w:rsidR="00FF69AA" w:rsidRDefault="00FF69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306B" w14:textId="77777777" w:rsidR="00FF69AA" w:rsidRDefault="00FF69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B6EBC" w14:textId="77777777" w:rsidR="00FF69AA" w:rsidRDefault="00FF69AA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3F16D" w14:textId="77777777" w:rsidR="00FF69AA" w:rsidRDefault="00FF69AA">
            <w:pPr>
              <w:pStyle w:val="table10"/>
            </w:pPr>
            <w:r>
              <w:t>нет ученой степени</w:t>
            </w:r>
          </w:p>
        </w:tc>
      </w:tr>
    </w:tbl>
    <w:p w14:paraId="653334FD" w14:textId="77777777" w:rsidR="00FF69AA" w:rsidRDefault="00FF69AA">
      <w:pPr>
        <w:pStyle w:val="newncpi"/>
      </w:pPr>
      <w:r>
        <w:t> </w:t>
      </w:r>
    </w:p>
    <w:p w14:paraId="7884B349" w14:textId="77777777" w:rsidR="00E852FE" w:rsidRDefault="006E721A"/>
    <w:sectPr w:rsidR="00E852FE" w:rsidSect="00FF69AA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783E" w14:textId="77777777" w:rsidR="006E721A" w:rsidRDefault="006E721A" w:rsidP="00FF69AA">
      <w:pPr>
        <w:spacing w:after="0" w:line="240" w:lineRule="auto"/>
      </w:pPr>
      <w:r>
        <w:separator/>
      </w:r>
    </w:p>
  </w:endnote>
  <w:endnote w:type="continuationSeparator" w:id="0">
    <w:p w14:paraId="2E89EA2B" w14:textId="77777777" w:rsidR="006E721A" w:rsidRDefault="006E721A" w:rsidP="00FF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DC6E" w14:textId="77777777" w:rsidR="00FF69AA" w:rsidRDefault="00FF69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9012" w14:textId="77777777" w:rsidR="00FF69AA" w:rsidRDefault="00FF69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FF69AA" w14:paraId="32A1688D" w14:textId="77777777" w:rsidTr="00FF69AA">
      <w:tc>
        <w:tcPr>
          <w:tcW w:w="1800" w:type="dxa"/>
          <w:shd w:val="clear" w:color="auto" w:fill="auto"/>
          <w:vAlign w:val="center"/>
        </w:tcPr>
        <w:p w14:paraId="7E7F875B" w14:textId="77777777" w:rsidR="00FF69AA" w:rsidRDefault="00FF69A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4DD6FAA8" wp14:editId="4B5AD071">
                <wp:extent cx="1292352" cy="390144"/>
                <wp:effectExtent l="0" t="0" r="3175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7D78AD6F" w14:textId="77777777" w:rsidR="00FF69AA" w:rsidRDefault="00FF69A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19A27370" w14:textId="77777777" w:rsidR="00FF69AA" w:rsidRDefault="00FF69A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31.03.2023</w:t>
          </w:r>
        </w:p>
        <w:p w14:paraId="083349C3" w14:textId="77777777" w:rsidR="00FF69AA" w:rsidRPr="00FF69AA" w:rsidRDefault="00FF69A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7534B13A" w14:textId="77777777" w:rsidR="00FF69AA" w:rsidRDefault="00FF69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41651" w14:textId="77777777" w:rsidR="006E721A" w:rsidRDefault="006E721A" w:rsidP="00FF69AA">
      <w:pPr>
        <w:spacing w:after="0" w:line="240" w:lineRule="auto"/>
      </w:pPr>
      <w:r>
        <w:separator/>
      </w:r>
    </w:p>
  </w:footnote>
  <w:footnote w:type="continuationSeparator" w:id="0">
    <w:p w14:paraId="478EE17C" w14:textId="77777777" w:rsidR="006E721A" w:rsidRDefault="006E721A" w:rsidP="00FF6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26D9" w14:textId="77777777" w:rsidR="00FF69AA" w:rsidRDefault="00FF69AA" w:rsidP="00FD350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154A45" w14:textId="77777777" w:rsidR="00FF69AA" w:rsidRDefault="00FF69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FEBC" w14:textId="77777777" w:rsidR="00FF69AA" w:rsidRPr="00FF69AA" w:rsidRDefault="00FF69AA" w:rsidP="00FD350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F69AA">
      <w:rPr>
        <w:rStyle w:val="a7"/>
        <w:rFonts w:ascii="Times New Roman" w:hAnsi="Times New Roman" w:cs="Times New Roman"/>
        <w:sz w:val="24"/>
      </w:rPr>
      <w:fldChar w:fldCharType="begin"/>
    </w:r>
    <w:r w:rsidRPr="00FF69A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F69A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6</w:t>
    </w:r>
    <w:r w:rsidRPr="00FF69AA">
      <w:rPr>
        <w:rStyle w:val="a7"/>
        <w:rFonts w:ascii="Times New Roman" w:hAnsi="Times New Roman" w:cs="Times New Roman"/>
        <w:sz w:val="24"/>
      </w:rPr>
      <w:fldChar w:fldCharType="end"/>
    </w:r>
  </w:p>
  <w:p w14:paraId="75013B0D" w14:textId="77777777" w:rsidR="00FF69AA" w:rsidRPr="00FF69AA" w:rsidRDefault="00FF69A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471D" w14:textId="77777777" w:rsidR="00FF69AA" w:rsidRDefault="00FF69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AA"/>
    <w:rsid w:val="000914CD"/>
    <w:rsid w:val="0013694E"/>
    <w:rsid w:val="006E721A"/>
    <w:rsid w:val="0077695A"/>
    <w:rsid w:val="00AF3500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65E33"/>
  <w15:chartTrackingRefBased/>
  <w15:docId w15:val="{A3D4DBE2-C3C8-431B-A040-1A35A98E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F69A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FF69A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F69A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F69A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F69A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F69A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F69A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F69A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F69A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F69A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F69A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F69A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F69A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F69A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F69A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F69A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F69A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FF69A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F69A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F69A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F69A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F69A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F69A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F6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69AA"/>
  </w:style>
  <w:style w:type="paragraph" w:styleId="a5">
    <w:name w:val="footer"/>
    <w:basedOn w:val="a"/>
    <w:link w:val="a6"/>
    <w:uiPriority w:val="99"/>
    <w:unhideWhenUsed/>
    <w:rsid w:val="00FF6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69AA"/>
  </w:style>
  <w:style w:type="character" w:styleId="a7">
    <w:name w:val="page number"/>
    <w:basedOn w:val="a0"/>
    <w:uiPriority w:val="99"/>
    <w:semiHidden/>
    <w:unhideWhenUsed/>
    <w:rsid w:val="00FF69AA"/>
  </w:style>
  <w:style w:type="table" w:styleId="a8">
    <w:name w:val="Table Grid"/>
    <w:basedOn w:val="a1"/>
    <w:uiPriority w:val="39"/>
    <w:rsid w:val="00FF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Агиевич Вадим</dc:creator>
  <cp:keywords/>
  <dc:description/>
  <cp:lastModifiedBy>Дорощук Ольга</cp:lastModifiedBy>
  <cp:revision>2</cp:revision>
  <dcterms:created xsi:type="dcterms:W3CDTF">2025-03-19T14:21:00Z</dcterms:created>
  <dcterms:modified xsi:type="dcterms:W3CDTF">2025-03-19T14:21:00Z</dcterms:modified>
</cp:coreProperties>
</file>