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6B4E" w14:textId="77777777" w:rsidR="00E84258" w:rsidRDefault="00E84258">
      <w:pPr>
        <w:pStyle w:val="newncpi0"/>
        <w:jc w:val="center"/>
      </w:pPr>
      <w:r>
        <w:rPr>
          <w:rStyle w:val="name"/>
        </w:rPr>
        <w:t>ПОСТАНОВЛЕНИЕ </w:t>
      </w:r>
      <w:r>
        <w:rPr>
          <w:rStyle w:val="promulgator"/>
        </w:rPr>
        <w:t>ГОСУДАРСТВЕННОГО КОМИТЕТА ПО НАУКЕ И ТЕХНОЛОГИЯМ РЕСПУБЛИКИ БЕЛАРУСЬ</w:t>
      </w:r>
    </w:p>
    <w:p w14:paraId="4A7752B2" w14:textId="77777777" w:rsidR="00E84258" w:rsidRDefault="00E84258">
      <w:pPr>
        <w:pStyle w:val="newncpi"/>
        <w:ind w:firstLine="0"/>
        <w:jc w:val="center"/>
      </w:pPr>
      <w:r>
        <w:rPr>
          <w:rStyle w:val="datepr"/>
        </w:rPr>
        <w:t>11 ноября 2021 г.</w:t>
      </w:r>
      <w:r>
        <w:rPr>
          <w:rStyle w:val="number"/>
        </w:rPr>
        <w:t xml:space="preserve"> № 8</w:t>
      </w:r>
    </w:p>
    <w:p w14:paraId="5EAC5BD1" w14:textId="77777777" w:rsidR="00E84258" w:rsidRDefault="00E84258">
      <w:pPr>
        <w:pStyle w:val="titlencpi"/>
      </w:pPr>
      <w:r>
        <w:t>Об утверждении Положения о порядке подтверждения выхода на проектную мощность</w:t>
      </w:r>
    </w:p>
    <w:p w14:paraId="154B4303" w14:textId="77777777" w:rsidR="00E84258" w:rsidRDefault="00E84258">
      <w:pPr>
        <w:pStyle w:val="preamble"/>
      </w:pPr>
      <w:r>
        <w:t>На основании части второй пункта 2 приложения к Указу Президента Республики Беларусь от 15 сентября 2021 г. № 348 «О Государственной программе инновационного развития Республики Беларусь на 2021–2025 годы» Государственный комитет по науке и технологиям Республики Беларусь ПОСТАНОВЛЯЕТ:</w:t>
      </w:r>
    </w:p>
    <w:p w14:paraId="035674A7" w14:textId="77777777" w:rsidR="00E84258" w:rsidRDefault="00E84258">
      <w:pPr>
        <w:pStyle w:val="point"/>
      </w:pPr>
      <w:r>
        <w:t>1. Утвердить Положение о порядке подтверждения выхода на проектную мощность (прилагается).</w:t>
      </w:r>
    </w:p>
    <w:p w14:paraId="26C5E4BD" w14:textId="77777777" w:rsidR="00E84258" w:rsidRDefault="00E84258">
      <w:pPr>
        <w:pStyle w:val="point"/>
      </w:pPr>
      <w:r>
        <w:t>2. Настоящее постановление вступает в силу после его официального опубликования.</w:t>
      </w:r>
    </w:p>
    <w:p w14:paraId="10E4F7BC" w14:textId="77777777" w:rsidR="00E84258" w:rsidRDefault="00E84258">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E84258" w14:paraId="7AA99660" w14:textId="77777777">
        <w:tc>
          <w:tcPr>
            <w:tcW w:w="2500" w:type="pct"/>
            <w:tcMar>
              <w:top w:w="0" w:type="dxa"/>
              <w:left w:w="6" w:type="dxa"/>
              <w:bottom w:w="0" w:type="dxa"/>
              <w:right w:w="6" w:type="dxa"/>
            </w:tcMar>
            <w:vAlign w:val="bottom"/>
            <w:hideMark/>
          </w:tcPr>
          <w:p w14:paraId="3B00AF4E" w14:textId="77777777" w:rsidR="00E84258" w:rsidRDefault="00E84258">
            <w:pPr>
              <w:pStyle w:val="newncpi0"/>
              <w:jc w:val="left"/>
            </w:pPr>
            <w:r>
              <w:rPr>
                <w:rStyle w:val="post"/>
              </w:rPr>
              <w:t>Председатель</w:t>
            </w:r>
          </w:p>
        </w:tc>
        <w:tc>
          <w:tcPr>
            <w:tcW w:w="2500" w:type="pct"/>
            <w:tcMar>
              <w:top w:w="0" w:type="dxa"/>
              <w:left w:w="6" w:type="dxa"/>
              <w:bottom w:w="0" w:type="dxa"/>
              <w:right w:w="6" w:type="dxa"/>
            </w:tcMar>
            <w:vAlign w:val="bottom"/>
            <w:hideMark/>
          </w:tcPr>
          <w:p w14:paraId="24520C2B" w14:textId="77777777" w:rsidR="00E84258" w:rsidRDefault="00E84258">
            <w:pPr>
              <w:pStyle w:val="newncpi0"/>
              <w:jc w:val="right"/>
            </w:pPr>
            <w:proofErr w:type="spellStart"/>
            <w:r>
              <w:rPr>
                <w:rStyle w:val="pers"/>
              </w:rPr>
              <w:t>А.Г.Шумилин</w:t>
            </w:r>
            <w:proofErr w:type="spellEnd"/>
          </w:p>
        </w:tc>
      </w:tr>
    </w:tbl>
    <w:p w14:paraId="56FAC906" w14:textId="77777777" w:rsidR="00E84258" w:rsidRDefault="00E84258">
      <w:pPr>
        <w:pStyle w:val="newncpi0"/>
      </w:pPr>
      <w:r>
        <w:t> </w:t>
      </w:r>
    </w:p>
    <w:p w14:paraId="6DFED799" w14:textId="77777777" w:rsidR="00E84258" w:rsidRDefault="00E84258">
      <w:pPr>
        <w:pStyle w:val="agree"/>
      </w:pPr>
      <w:r>
        <w:t>СОГЛАСОВАНО</w:t>
      </w:r>
    </w:p>
    <w:p w14:paraId="64A2026A" w14:textId="77777777" w:rsidR="00E84258" w:rsidRDefault="00E84258">
      <w:pPr>
        <w:pStyle w:val="agree"/>
      </w:pPr>
      <w:r>
        <w:t>Министерство архитектуры</w:t>
      </w:r>
    </w:p>
    <w:p w14:paraId="364383D6" w14:textId="77777777" w:rsidR="00E84258" w:rsidRDefault="00E84258">
      <w:pPr>
        <w:pStyle w:val="agree"/>
      </w:pPr>
      <w:r>
        <w:t>и строительства</w:t>
      </w:r>
    </w:p>
    <w:p w14:paraId="57256EB9" w14:textId="77777777" w:rsidR="00E84258" w:rsidRDefault="00E84258">
      <w:pPr>
        <w:pStyle w:val="agree"/>
      </w:pPr>
      <w:r>
        <w:t>Республики Беларусь</w:t>
      </w:r>
    </w:p>
    <w:p w14:paraId="5215A212" w14:textId="77777777" w:rsidR="00E84258" w:rsidRDefault="00E84258">
      <w:pPr>
        <w:pStyle w:val="agree"/>
      </w:pPr>
      <w:r>
        <w:t> </w:t>
      </w:r>
    </w:p>
    <w:p w14:paraId="22F777D7" w14:textId="77777777" w:rsidR="00E84258" w:rsidRDefault="00E84258">
      <w:pPr>
        <w:pStyle w:val="agree"/>
      </w:pPr>
      <w:r>
        <w:t>Министерство здравоохранения</w:t>
      </w:r>
    </w:p>
    <w:p w14:paraId="0ABD2AC8" w14:textId="77777777" w:rsidR="00E84258" w:rsidRDefault="00E84258">
      <w:pPr>
        <w:pStyle w:val="agree"/>
      </w:pPr>
      <w:r>
        <w:t>Республики Беларусь</w:t>
      </w:r>
    </w:p>
    <w:p w14:paraId="161EEC90" w14:textId="77777777" w:rsidR="00E84258" w:rsidRDefault="00E84258">
      <w:pPr>
        <w:pStyle w:val="agree"/>
      </w:pPr>
      <w:r>
        <w:t> </w:t>
      </w:r>
    </w:p>
    <w:p w14:paraId="3B6602BD" w14:textId="77777777" w:rsidR="00E84258" w:rsidRDefault="00E84258">
      <w:pPr>
        <w:pStyle w:val="agree"/>
      </w:pPr>
      <w:r>
        <w:t>Министерство образования</w:t>
      </w:r>
    </w:p>
    <w:p w14:paraId="5383EFDD" w14:textId="77777777" w:rsidR="00E84258" w:rsidRDefault="00E84258">
      <w:pPr>
        <w:pStyle w:val="agree"/>
      </w:pPr>
      <w:r>
        <w:t>Республики Беларусь</w:t>
      </w:r>
    </w:p>
    <w:p w14:paraId="0795DE03" w14:textId="77777777" w:rsidR="00E84258" w:rsidRDefault="00E84258">
      <w:pPr>
        <w:pStyle w:val="agree"/>
      </w:pPr>
      <w:r>
        <w:t> </w:t>
      </w:r>
    </w:p>
    <w:p w14:paraId="1B72BBB6" w14:textId="77777777" w:rsidR="00E84258" w:rsidRDefault="00E84258">
      <w:pPr>
        <w:pStyle w:val="agree"/>
      </w:pPr>
      <w:r>
        <w:t>Министерство природных ресурсов</w:t>
      </w:r>
    </w:p>
    <w:p w14:paraId="1B97E573" w14:textId="77777777" w:rsidR="00E84258" w:rsidRDefault="00E84258">
      <w:pPr>
        <w:pStyle w:val="agree"/>
      </w:pPr>
      <w:r>
        <w:t>и охраны окружающей среды</w:t>
      </w:r>
    </w:p>
    <w:p w14:paraId="2D4A2653" w14:textId="77777777" w:rsidR="00E84258" w:rsidRDefault="00E84258">
      <w:pPr>
        <w:pStyle w:val="agree"/>
      </w:pPr>
      <w:r>
        <w:t>Республики Беларусь</w:t>
      </w:r>
    </w:p>
    <w:p w14:paraId="10AD04D0" w14:textId="77777777" w:rsidR="00E84258" w:rsidRDefault="00E84258">
      <w:pPr>
        <w:pStyle w:val="agree"/>
      </w:pPr>
      <w:r>
        <w:t> </w:t>
      </w:r>
    </w:p>
    <w:p w14:paraId="589E5E0D" w14:textId="77777777" w:rsidR="00E84258" w:rsidRDefault="00E84258">
      <w:pPr>
        <w:pStyle w:val="agree"/>
      </w:pPr>
      <w:r>
        <w:t>Министерство промышленности</w:t>
      </w:r>
    </w:p>
    <w:p w14:paraId="4E8B054B" w14:textId="77777777" w:rsidR="00E84258" w:rsidRDefault="00E84258">
      <w:pPr>
        <w:pStyle w:val="agree"/>
      </w:pPr>
      <w:r>
        <w:t>Республики Беларусь</w:t>
      </w:r>
    </w:p>
    <w:p w14:paraId="4656EFA7" w14:textId="77777777" w:rsidR="00E84258" w:rsidRDefault="00E84258">
      <w:pPr>
        <w:pStyle w:val="agree"/>
      </w:pPr>
      <w:r>
        <w:t> </w:t>
      </w:r>
    </w:p>
    <w:p w14:paraId="1034B89B" w14:textId="77777777" w:rsidR="00E84258" w:rsidRDefault="00E84258">
      <w:pPr>
        <w:pStyle w:val="agree"/>
      </w:pPr>
      <w:r>
        <w:t>Министерство связи и информатизации</w:t>
      </w:r>
    </w:p>
    <w:p w14:paraId="519ACB1A" w14:textId="77777777" w:rsidR="00E84258" w:rsidRDefault="00E84258">
      <w:pPr>
        <w:pStyle w:val="agree"/>
      </w:pPr>
      <w:r>
        <w:t>Республики Беларусь</w:t>
      </w:r>
    </w:p>
    <w:p w14:paraId="3A6E9883" w14:textId="77777777" w:rsidR="00E84258" w:rsidRDefault="00E84258">
      <w:pPr>
        <w:pStyle w:val="agree"/>
      </w:pPr>
      <w:r>
        <w:t> </w:t>
      </w:r>
    </w:p>
    <w:p w14:paraId="3FDD9AED" w14:textId="77777777" w:rsidR="00E84258" w:rsidRDefault="00E84258">
      <w:pPr>
        <w:pStyle w:val="agree"/>
      </w:pPr>
      <w:r>
        <w:t>Министерство сельского хозяйства</w:t>
      </w:r>
    </w:p>
    <w:p w14:paraId="338D5EEC" w14:textId="77777777" w:rsidR="00E84258" w:rsidRDefault="00E84258">
      <w:pPr>
        <w:pStyle w:val="agree"/>
      </w:pPr>
      <w:r>
        <w:t>и продовольствия</w:t>
      </w:r>
    </w:p>
    <w:p w14:paraId="517F61FE" w14:textId="77777777" w:rsidR="00E84258" w:rsidRDefault="00E84258">
      <w:pPr>
        <w:pStyle w:val="agree"/>
      </w:pPr>
      <w:r>
        <w:t>Республики Беларусь</w:t>
      </w:r>
    </w:p>
    <w:p w14:paraId="1EDF3A72" w14:textId="77777777" w:rsidR="00E84258" w:rsidRDefault="00E84258">
      <w:pPr>
        <w:pStyle w:val="agree"/>
      </w:pPr>
      <w:r>
        <w:t> </w:t>
      </w:r>
    </w:p>
    <w:p w14:paraId="74D1F3D7" w14:textId="77777777" w:rsidR="00E84258" w:rsidRDefault="00E84258">
      <w:pPr>
        <w:pStyle w:val="agree"/>
      </w:pPr>
      <w:r>
        <w:t>Министерство транспорта и коммуникаций</w:t>
      </w:r>
    </w:p>
    <w:p w14:paraId="3584636F" w14:textId="77777777" w:rsidR="00E84258" w:rsidRDefault="00E84258">
      <w:pPr>
        <w:pStyle w:val="agree"/>
      </w:pPr>
      <w:r>
        <w:t>Республики Беларусь</w:t>
      </w:r>
    </w:p>
    <w:p w14:paraId="32E77B8E" w14:textId="77777777" w:rsidR="00E84258" w:rsidRDefault="00E84258">
      <w:pPr>
        <w:pStyle w:val="agree"/>
      </w:pPr>
      <w:r>
        <w:t> </w:t>
      </w:r>
    </w:p>
    <w:p w14:paraId="757BD571" w14:textId="77777777" w:rsidR="00E84258" w:rsidRDefault="00E84258">
      <w:pPr>
        <w:pStyle w:val="agree"/>
      </w:pPr>
      <w:r>
        <w:t>Министерство экономики</w:t>
      </w:r>
    </w:p>
    <w:p w14:paraId="2AB84E9B" w14:textId="77777777" w:rsidR="00E84258" w:rsidRDefault="00E84258">
      <w:pPr>
        <w:pStyle w:val="agree"/>
      </w:pPr>
      <w:r>
        <w:t>Республики Беларусь</w:t>
      </w:r>
    </w:p>
    <w:p w14:paraId="7BAC6234" w14:textId="77777777" w:rsidR="00E84258" w:rsidRDefault="00E84258">
      <w:pPr>
        <w:pStyle w:val="agree"/>
      </w:pPr>
      <w:r>
        <w:t> </w:t>
      </w:r>
    </w:p>
    <w:p w14:paraId="1F405330" w14:textId="77777777" w:rsidR="00E84258" w:rsidRDefault="00E84258">
      <w:pPr>
        <w:pStyle w:val="agree"/>
      </w:pPr>
      <w:r>
        <w:t>Министерство энергетики</w:t>
      </w:r>
    </w:p>
    <w:p w14:paraId="01C41A4E" w14:textId="77777777" w:rsidR="00E84258" w:rsidRDefault="00E84258">
      <w:pPr>
        <w:pStyle w:val="agree"/>
      </w:pPr>
      <w:r>
        <w:t>Республики Беларусь</w:t>
      </w:r>
    </w:p>
    <w:p w14:paraId="5B31C8D9" w14:textId="77777777" w:rsidR="00E84258" w:rsidRDefault="00E84258">
      <w:pPr>
        <w:pStyle w:val="agree"/>
      </w:pPr>
      <w:r>
        <w:t> </w:t>
      </w:r>
    </w:p>
    <w:p w14:paraId="1FF3149D" w14:textId="77777777" w:rsidR="00E84258" w:rsidRDefault="00E84258">
      <w:pPr>
        <w:pStyle w:val="agree"/>
      </w:pPr>
      <w:r>
        <w:lastRenderedPageBreak/>
        <w:t>Государственный военно-промышленный комитет</w:t>
      </w:r>
    </w:p>
    <w:p w14:paraId="4B6A851B" w14:textId="77777777" w:rsidR="00E84258" w:rsidRDefault="00E84258">
      <w:pPr>
        <w:pStyle w:val="agree"/>
      </w:pPr>
      <w:r>
        <w:t>Республики Беларусь</w:t>
      </w:r>
    </w:p>
    <w:p w14:paraId="50812DE1" w14:textId="77777777" w:rsidR="00E84258" w:rsidRDefault="00E84258">
      <w:pPr>
        <w:pStyle w:val="agree"/>
      </w:pPr>
      <w:r>
        <w:t> </w:t>
      </w:r>
    </w:p>
    <w:p w14:paraId="06C9FF1D" w14:textId="77777777" w:rsidR="00E84258" w:rsidRDefault="00E84258">
      <w:pPr>
        <w:pStyle w:val="agree"/>
      </w:pPr>
      <w:r>
        <w:t>Государственный комитет по имуществу</w:t>
      </w:r>
    </w:p>
    <w:p w14:paraId="0E4C9E01" w14:textId="77777777" w:rsidR="00E84258" w:rsidRDefault="00E84258">
      <w:pPr>
        <w:pStyle w:val="agree"/>
      </w:pPr>
      <w:r>
        <w:t>Республики Беларусь</w:t>
      </w:r>
    </w:p>
    <w:p w14:paraId="2C56551F" w14:textId="77777777" w:rsidR="00E84258" w:rsidRDefault="00E84258">
      <w:pPr>
        <w:pStyle w:val="agree"/>
      </w:pPr>
      <w:r>
        <w:t> </w:t>
      </w:r>
    </w:p>
    <w:p w14:paraId="070C480D" w14:textId="77777777" w:rsidR="00E84258" w:rsidRDefault="00E84258">
      <w:pPr>
        <w:pStyle w:val="agree"/>
      </w:pPr>
      <w:r>
        <w:t>Белорусский государственный концерн</w:t>
      </w:r>
    </w:p>
    <w:p w14:paraId="7D34E0A1" w14:textId="77777777" w:rsidR="00E84258" w:rsidRDefault="00E84258">
      <w:pPr>
        <w:pStyle w:val="agree"/>
      </w:pPr>
      <w:r>
        <w:t>пищевой промышленности «</w:t>
      </w:r>
      <w:proofErr w:type="spellStart"/>
      <w:r>
        <w:t>Белгоспищепром</w:t>
      </w:r>
      <w:proofErr w:type="spellEnd"/>
      <w:r>
        <w:t>»</w:t>
      </w:r>
    </w:p>
    <w:p w14:paraId="709A6C62" w14:textId="77777777" w:rsidR="00E84258" w:rsidRDefault="00E84258">
      <w:pPr>
        <w:pStyle w:val="agree"/>
      </w:pPr>
      <w:r>
        <w:t> </w:t>
      </w:r>
    </w:p>
    <w:p w14:paraId="6F3CDB04" w14:textId="77777777" w:rsidR="00E84258" w:rsidRDefault="00E84258">
      <w:pPr>
        <w:pStyle w:val="agree"/>
      </w:pPr>
      <w:r>
        <w:t>Белорусский государственный концерн</w:t>
      </w:r>
    </w:p>
    <w:p w14:paraId="0CAB2C8E" w14:textId="77777777" w:rsidR="00E84258" w:rsidRDefault="00E84258">
      <w:pPr>
        <w:pStyle w:val="agree"/>
      </w:pPr>
      <w:r>
        <w:t>по производству и реализации товаров</w:t>
      </w:r>
    </w:p>
    <w:p w14:paraId="1DD9000E" w14:textId="77777777" w:rsidR="00E84258" w:rsidRDefault="00E84258">
      <w:pPr>
        <w:pStyle w:val="agree"/>
      </w:pPr>
      <w:r>
        <w:t>легкой промышленности</w:t>
      </w:r>
    </w:p>
    <w:p w14:paraId="28E3E2F8" w14:textId="77777777" w:rsidR="00E84258" w:rsidRDefault="00E84258">
      <w:pPr>
        <w:pStyle w:val="agree"/>
      </w:pPr>
      <w:r>
        <w:t> </w:t>
      </w:r>
    </w:p>
    <w:p w14:paraId="4986FB51" w14:textId="77777777" w:rsidR="00E84258" w:rsidRDefault="00E84258">
      <w:pPr>
        <w:pStyle w:val="agree"/>
      </w:pPr>
      <w:r>
        <w:t>Белорусский государственный концерн</w:t>
      </w:r>
    </w:p>
    <w:p w14:paraId="5A64273E" w14:textId="77777777" w:rsidR="00E84258" w:rsidRDefault="00E84258">
      <w:pPr>
        <w:pStyle w:val="agree"/>
      </w:pPr>
      <w:r>
        <w:t>по нефти и химии</w:t>
      </w:r>
    </w:p>
    <w:p w14:paraId="4F42670A" w14:textId="77777777" w:rsidR="00E84258" w:rsidRDefault="00E84258">
      <w:pPr>
        <w:pStyle w:val="agree"/>
      </w:pPr>
      <w:r>
        <w:t> </w:t>
      </w:r>
    </w:p>
    <w:p w14:paraId="4177CB97" w14:textId="77777777" w:rsidR="00E84258" w:rsidRDefault="00E84258">
      <w:pPr>
        <w:pStyle w:val="agree"/>
      </w:pPr>
      <w:r>
        <w:t>Белорусский производственно-торговый концерн</w:t>
      </w:r>
    </w:p>
    <w:p w14:paraId="2BCA3B58" w14:textId="77777777" w:rsidR="00E84258" w:rsidRDefault="00E84258">
      <w:pPr>
        <w:pStyle w:val="agree"/>
      </w:pPr>
      <w:r>
        <w:t>лесной, деревообрабатывающей</w:t>
      </w:r>
    </w:p>
    <w:p w14:paraId="0853707F" w14:textId="77777777" w:rsidR="00E84258" w:rsidRDefault="00E84258">
      <w:pPr>
        <w:pStyle w:val="agree"/>
      </w:pPr>
      <w:r>
        <w:t>и целлюлозно-бумажной промышленности</w:t>
      </w:r>
    </w:p>
    <w:p w14:paraId="040F5D3B" w14:textId="77777777" w:rsidR="00E84258" w:rsidRDefault="00E84258">
      <w:pPr>
        <w:pStyle w:val="agree"/>
      </w:pPr>
      <w:r>
        <w:t> </w:t>
      </w:r>
    </w:p>
    <w:p w14:paraId="5C785089" w14:textId="77777777" w:rsidR="00E84258" w:rsidRDefault="00E84258">
      <w:pPr>
        <w:pStyle w:val="agree"/>
      </w:pPr>
      <w:r>
        <w:t>Национальная академия наук Беларуси</w:t>
      </w:r>
    </w:p>
    <w:p w14:paraId="0EB68924" w14:textId="77777777" w:rsidR="00E84258" w:rsidRDefault="00E84258">
      <w:pPr>
        <w:pStyle w:val="agree"/>
      </w:pPr>
      <w:r>
        <w:t> </w:t>
      </w:r>
    </w:p>
    <w:p w14:paraId="0BB7D6BD" w14:textId="77777777" w:rsidR="00E84258" w:rsidRDefault="00E84258">
      <w:pPr>
        <w:pStyle w:val="agree"/>
      </w:pPr>
      <w:r>
        <w:t>Брестский областной исполнительный комитет</w:t>
      </w:r>
    </w:p>
    <w:p w14:paraId="26B5CE07" w14:textId="77777777" w:rsidR="00E84258" w:rsidRDefault="00E84258">
      <w:pPr>
        <w:pStyle w:val="agree"/>
      </w:pPr>
      <w:r>
        <w:t> </w:t>
      </w:r>
    </w:p>
    <w:p w14:paraId="27ADB351" w14:textId="77777777" w:rsidR="00E84258" w:rsidRDefault="00E84258">
      <w:pPr>
        <w:pStyle w:val="agree"/>
      </w:pPr>
      <w:r>
        <w:t>Витебский областной исполнительный комитет</w:t>
      </w:r>
    </w:p>
    <w:p w14:paraId="4DC4FCEC" w14:textId="77777777" w:rsidR="00E84258" w:rsidRDefault="00E84258">
      <w:pPr>
        <w:pStyle w:val="agree"/>
      </w:pPr>
      <w:r>
        <w:t> </w:t>
      </w:r>
    </w:p>
    <w:p w14:paraId="1927C30D" w14:textId="77777777" w:rsidR="00E84258" w:rsidRDefault="00E84258">
      <w:pPr>
        <w:pStyle w:val="agree"/>
      </w:pPr>
      <w:r>
        <w:t>Гродненский областной исполнительный комитет</w:t>
      </w:r>
    </w:p>
    <w:p w14:paraId="257290FB" w14:textId="77777777" w:rsidR="00E84258" w:rsidRDefault="00E84258">
      <w:pPr>
        <w:pStyle w:val="agree"/>
      </w:pPr>
      <w:r>
        <w:t> </w:t>
      </w:r>
    </w:p>
    <w:p w14:paraId="3730BD0F" w14:textId="77777777" w:rsidR="00E84258" w:rsidRDefault="00E84258">
      <w:pPr>
        <w:pStyle w:val="agree"/>
      </w:pPr>
      <w:r>
        <w:t>Гомельский областной исполнительный комитет</w:t>
      </w:r>
    </w:p>
    <w:p w14:paraId="63D1B40D" w14:textId="77777777" w:rsidR="00E84258" w:rsidRDefault="00E84258">
      <w:pPr>
        <w:pStyle w:val="agree"/>
      </w:pPr>
      <w:r>
        <w:t> </w:t>
      </w:r>
    </w:p>
    <w:p w14:paraId="7EF53B20" w14:textId="77777777" w:rsidR="00E84258" w:rsidRDefault="00E84258">
      <w:pPr>
        <w:pStyle w:val="agree"/>
      </w:pPr>
      <w:r>
        <w:t>Минский областной исполнительный комитет</w:t>
      </w:r>
    </w:p>
    <w:p w14:paraId="20EA23C0" w14:textId="77777777" w:rsidR="00E84258" w:rsidRDefault="00E84258">
      <w:pPr>
        <w:pStyle w:val="agree"/>
      </w:pPr>
      <w:r>
        <w:t> </w:t>
      </w:r>
    </w:p>
    <w:p w14:paraId="516A5098" w14:textId="77777777" w:rsidR="00E84258" w:rsidRDefault="00E84258">
      <w:pPr>
        <w:pStyle w:val="agree"/>
      </w:pPr>
      <w:r>
        <w:t>Могилевский областной исполнительный комитет</w:t>
      </w:r>
    </w:p>
    <w:p w14:paraId="76A2BADF" w14:textId="77777777" w:rsidR="00E84258" w:rsidRDefault="00E84258">
      <w:pPr>
        <w:pStyle w:val="agree"/>
      </w:pPr>
      <w:r>
        <w:t> </w:t>
      </w:r>
    </w:p>
    <w:p w14:paraId="5BE7ED2E" w14:textId="77777777" w:rsidR="00E84258" w:rsidRDefault="00E84258">
      <w:pPr>
        <w:pStyle w:val="agree"/>
      </w:pPr>
      <w:r>
        <w:t>Минский городской исполнительный комитет</w:t>
      </w:r>
    </w:p>
    <w:p w14:paraId="6B82D467" w14:textId="77777777" w:rsidR="00E84258" w:rsidRDefault="00E84258">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E84258" w14:paraId="69D81478" w14:textId="77777777">
        <w:tc>
          <w:tcPr>
            <w:tcW w:w="3561" w:type="pct"/>
            <w:tcMar>
              <w:top w:w="0" w:type="dxa"/>
              <w:left w:w="6" w:type="dxa"/>
              <w:bottom w:w="0" w:type="dxa"/>
              <w:right w:w="6" w:type="dxa"/>
            </w:tcMar>
            <w:hideMark/>
          </w:tcPr>
          <w:p w14:paraId="151B5354" w14:textId="77777777" w:rsidR="00E84258" w:rsidRDefault="00E84258">
            <w:pPr>
              <w:pStyle w:val="newncpi"/>
            </w:pPr>
            <w:r>
              <w:t> </w:t>
            </w:r>
          </w:p>
        </w:tc>
        <w:tc>
          <w:tcPr>
            <w:tcW w:w="1439" w:type="pct"/>
            <w:tcMar>
              <w:top w:w="0" w:type="dxa"/>
              <w:left w:w="6" w:type="dxa"/>
              <w:bottom w:w="0" w:type="dxa"/>
              <w:right w:w="6" w:type="dxa"/>
            </w:tcMar>
            <w:hideMark/>
          </w:tcPr>
          <w:p w14:paraId="5458842C" w14:textId="77777777" w:rsidR="00E84258" w:rsidRDefault="00E84258">
            <w:pPr>
              <w:pStyle w:val="capu1"/>
            </w:pPr>
            <w:r>
              <w:t>УТВЕРЖДЕНО</w:t>
            </w:r>
          </w:p>
          <w:p w14:paraId="62D370D6" w14:textId="77777777" w:rsidR="00E84258" w:rsidRDefault="00E84258">
            <w:pPr>
              <w:pStyle w:val="cap1"/>
            </w:pPr>
            <w:r>
              <w:t>Постановление</w:t>
            </w:r>
            <w:r>
              <w:br/>
              <w:t>Государственного комитета</w:t>
            </w:r>
            <w:r>
              <w:br/>
              <w:t>по науке и технологиям</w:t>
            </w:r>
            <w:r>
              <w:br/>
              <w:t>Республики Беларусь</w:t>
            </w:r>
          </w:p>
          <w:p w14:paraId="649CAE50" w14:textId="77777777" w:rsidR="00E84258" w:rsidRDefault="00E84258">
            <w:pPr>
              <w:pStyle w:val="cap1"/>
            </w:pPr>
            <w:r>
              <w:t>11.11.2021 № 8</w:t>
            </w:r>
          </w:p>
        </w:tc>
      </w:tr>
    </w:tbl>
    <w:p w14:paraId="21961E88" w14:textId="77777777" w:rsidR="00E84258" w:rsidRDefault="00E84258">
      <w:pPr>
        <w:pStyle w:val="titleu"/>
      </w:pPr>
      <w:r>
        <w:t>ПОЛОЖЕНИЕ</w:t>
      </w:r>
      <w:r>
        <w:br/>
        <w:t>о порядке подтверждения выхода на проектную мощность</w:t>
      </w:r>
    </w:p>
    <w:p w14:paraId="171E0034" w14:textId="77777777" w:rsidR="00E84258" w:rsidRDefault="00E84258">
      <w:pPr>
        <w:pStyle w:val="point"/>
      </w:pPr>
      <w:r>
        <w:t>1. Настоящее Положение определяет порядок подтверждения выхода на проектную мощность проектов Государственной программы инновационного развития Республики Беларусь на 2021–2025 годы, утвержденной Указом Президента Республики Беларусь от 15 сентября 2021 г. № 348 (далее – Государственная программа), по созданию новых производств, имеющих определяющее значение для инновационного развития Республики Беларусь (далее – проект).</w:t>
      </w:r>
    </w:p>
    <w:p w14:paraId="74FA9897" w14:textId="77777777" w:rsidR="00E84258" w:rsidRDefault="00E84258">
      <w:pPr>
        <w:pStyle w:val="point"/>
      </w:pPr>
      <w:r>
        <w:lastRenderedPageBreak/>
        <w:t>2. Для целей настоящего Положения используются следующие термины и их определения:</w:t>
      </w:r>
    </w:p>
    <w:p w14:paraId="4CBCC08E" w14:textId="77777777" w:rsidR="00E84258" w:rsidRDefault="00E84258">
      <w:pPr>
        <w:pStyle w:val="newncpi"/>
      </w:pPr>
      <w:r>
        <w:t>выход на проектную мощность – этап реализации проекта, характеризующийся достижением запланированного в бизнес-плане объема производства продукции за определенный промежуток времени;</w:t>
      </w:r>
    </w:p>
    <w:p w14:paraId="0033F06A" w14:textId="77777777" w:rsidR="00E84258" w:rsidRDefault="00E84258">
      <w:pPr>
        <w:pStyle w:val="newncpi"/>
      </w:pPr>
      <w:r>
        <w:t>заказчик проекта – заказчик Государственной программы, осуществляющий координацию деятельности исполнителя проекта;</w:t>
      </w:r>
    </w:p>
    <w:p w14:paraId="639ACA67" w14:textId="77777777" w:rsidR="00E84258" w:rsidRDefault="00E84258">
      <w:pPr>
        <w:pStyle w:val="newncpi"/>
      </w:pPr>
      <w:r>
        <w:t>исполнитель проекта – юридическое лицо, определенное в качестве такового в соответствии с перечнем проектов по созданию новых производств, имеющих определяющее значение для инновационного развития Республики Беларусь, определенным постановлением Совета Министров Республики Беларусь от 12 ноября 2021 г. № 642 «О реализации Указа Президента Республики Беларусь от 15 сентября 2021 г. № 348»;</w:t>
      </w:r>
    </w:p>
    <w:p w14:paraId="4453BE97" w14:textId="77777777" w:rsidR="00E84258" w:rsidRDefault="00E84258">
      <w:pPr>
        <w:pStyle w:val="newncpi"/>
      </w:pPr>
      <w:r>
        <w:t>продукция – результат деятельности или процессов; к продукции относятся любые товары, работы или услуги;</w:t>
      </w:r>
    </w:p>
    <w:p w14:paraId="5BC381AB" w14:textId="77777777" w:rsidR="00E84258" w:rsidRDefault="00E84258">
      <w:pPr>
        <w:pStyle w:val="newncpi"/>
      </w:pPr>
      <w:r>
        <w:t>проектная мощность – годовой объем производства продукции, запланированный в бизнес-плане в год, следующий за годом выхода на проектную мощность. Для проектов, по которым год выхода на проектную мощность является последним годом горизонта расчета, используются объемы производства, предусмотренные бизнес-планом в год выхода на проектную мощность.</w:t>
      </w:r>
    </w:p>
    <w:p w14:paraId="76525CA7" w14:textId="77777777" w:rsidR="00E84258" w:rsidRDefault="00E84258">
      <w:pPr>
        <w:pStyle w:val="point"/>
      </w:pPr>
      <w:r>
        <w:t>3. Оценка выполнения этапа реализации проекта «выход на проектную мощность» (далее – оценка) осуществляется на основании фактического объема производства продукции в натуральном и (или) стоимостном выражении.</w:t>
      </w:r>
    </w:p>
    <w:p w14:paraId="50B96336" w14:textId="77777777" w:rsidR="00E84258" w:rsidRDefault="00E84258">
      <w:pPr>
        <w:pStyle w:val="point"/>
      </w:pPr>
      <w:r>
        <w:t>4. Оценка осуществляется на основании фактического объема производства продукции за отчетный период.</w:t>
      </w:r>
    </w:p>
    <w:p w14:paraId="731FE1DC" w14:textId="77777777" w:rsidR="00E84258" w:rsidRDefault="00E84258">
      <w:pPr>
        <w:pStyle w:val="newncpi"/>
      </w:pPr>
      <w:r>
        <w:t>В качестве отчетного периода исполнителем проекта принимается период времени (смена, сутки, неделя, месяц и так далее), позволяющий определить технологическую возможность производства годового объема продукции, запланированного в бизнес-плане в году, следующем за годом выхода на проектную мощность, с учетом особенностей технологических процессов созданного в рамках проекта производства.</w:t>
      </w:r>
    </w:p>
    <w:p w14:paraId="2928AD8F" w14:textId="77777777" w:rsidR="00E84258" w:rsidRDefault="00E84258">
      <w:pPr>
        <w:pStyle w:val="point"/>
      </w:pPr>
      <w:r>
        <w:t>5. Расчет планового объема производства осуществляется на основании бизнес-плана проекта, прошедшего в установленном порядке государственную научно-техническую экспертизу.</w:t>
      </w:r>
    </w:p>
    <w:p w14:paraId="18970B83" w14:textId="77777777" w:rsidR="00E84258" w:rsidRDefault="00E84258">
      <w:pPr>
        <w:pStyle w:val="newncpi"/>
      </w:pPr>
      <w:r>
        <w:t>При наличии нескольких редакций бизнес-плана в расчет принимается редакция с наиболее поздней датой согласования с заказчиком проекта.</w:t>
      </w:r>
    </w:p>
    <w:p w14:paraId="75A15BC8" w14:textId="77777777" w:rsidR="00E84258" w:rsidRDefault="00E84258">
      <w:pPr>
        <w:pStyle w:val="point"/>
      </w:pPr>
      <w:r>
        <w:t>6. Расчет планового значения объема производства продукции по проекту осуществляется в следующем порядке:</w:t>
      </w:r>
    </w:p>
    <w:p w14:paraId="4A4AF487" w14:textId="77777777" w:rsidR="00E84258" w:rsidRDefault="00E84258">
      <w:pPr>
        <w:pStyle w:val="underpoint"/>
      </w:pPr>
      <w:r>
        <w:t>6.1. для проектов, предусматривающих выпуск инновационной продукции:</w:t>
      </w:r>
    </w:p>
    <w:p w14:paraId="3893B609" w14:textId="77777777" w:rsidR="00E84258" w:rsidRDefault="00E84258">
      <w:pPr>
        <w:pStyle w:val="underpoint"/>
      </w:pPr>
      <w:r>
        <w:t>6.1.1. в натуральном выражении:</w:t>
      </w:r>
    </w:p>
    <w:p w14:paraId="15BB4CB1" w14:textId="77777777" w:rsidR="00E84258" w:rsidRDefault="00E84258">
      <w:pPr>
        <w:pStyle w:val="newncpi"/>
      </w:pPr>
      <w:r>
        <w:t>на основании информации строки «Год выхода на проектную мощность» таблицы «Сводные показатели по проекту» бизнес-плана проекта (далее – строка «Год выхода на проектную мощность») определяется год, следующий за годом выхода проекта на проектную мощность;</w:t>
      </w:r>
    </w:p>
    <w:p w14:paraId="4D79D879" w14:textId="77777777" w:rsidR="00E84258" w:rsidRDefault="00E84258">
      <w:pPr>
        <w:pStyle w:val="newncpi"/>
      </w:pPr>
      <w:r>
        <w:t>по данным таблицы «Программа производства и реализации продукции в натуральном выражении» бизнес-плана проекта рассчитывается разность между объемом производства с учетом и без учета реализации проекта по каждой позиции в номенклатуре продукции в год, следующий за годом выхода проекта на проектную мощность;</w:t>
      </w:r>
    </w:p>
    <w:p w14:paraId="5672804F" w14:textId="77777777" w:rsidR="00E84258" w:rsidRDefault="00E84258">
      <w:pPr>
        <w:pStyle w:val="newncpi"/>
      </w:pPr>
      <w:r>
        <w:t>рассчитанные в соответствии с абзацем третьим настоящего подпункта разности делятся на количество отчетных периодов в году, определяемых с учетом части второй пункта 4 настоящего Положения (на данном этапе определяется натуральный объем производства продукции по проекту по всей номенклатуре продукции на проектной мощности в течение отчетного периода);</w:t>
      </w:r>
    </w:p>
    <w:p w14:paraId="01B13530" w14:textId="77777777" w:rsidR="00E84258" w:rsidRDefault="00E84258">
      <w:pPr>
        <w:pStyle w:val="underpoint"/>
      </w:pPr>
      <w:r>
        <w:lastRenderedPageBreak/>
        <w:t>6.1.2. в стоимостном выражении:</w:t>
      </w:r>
    </w:p>
    <w:p w14:paraId="065227CA" w14:textId="77777777" w:rsidR="00E84258" w:rsidRDefault="00E84258">
      <w:pPr>
        <w:pStyle w:val="newncpi"/>
      </w:pPr>
      <w:r>
        <w:t>на основании информации строки «Год выхода на проектную мощность» определяется год, следующий за годом выхода проекта на проектную мощность;</w:t>
      </w:r>
    </w:p>
    <w:p w14:paraId="18CD3074" w14:textId="77777777" w:rsidR="00E84258" w:rsidRDefault="00E84258">
      <w:pPr>
        <w:pStyle w:val="newncpi"/>
      </w:pPr>
      <w:r>
        <w:t>по данным таблицы «Программа реализации продукции в стоимостном выражении» бизнес-плана проекта рассчитывается разность между объемом реализации продукции с учетом и без учета проекта в год, следующий за годом выхода проекта на проектную мощность;</w:t>
      </w:r>
    </w:p>
    <w:p w14:paraId="12C881DD" w14:textId="77777777" w:rsidR="00E84258" w:rsidRDefault="00E84258">
      <w:pPr>
        <w:pStyle w:val="newncpi"/>
      </w:pPr>
      <w:r>
        <w:t>рассчитанная в соответствии с абзацем третьим настоящей части разность делится на количество отчетных периодов в году, определяемых с учетом части второй пункта 4 настоящего Положения (на данном этапе определяется стоимостная величина производства продукции по проекту на проектной мощности в течение отчетного периода в ценах и валюте бизнес-плана);</w:t>
      </w:r>
    </w:p>
    <w:p w14:paraId="312ABA90" w14:textId="77777777" w:rsidR="00E84258" w:rsidRDefault="00E84258">
      <w:pPr>
        <w:pStyle w:val="newncpi"/>
      </w:pPr>
      <w:r>
        <w:t>стоимостная величина, определенная в соответствии с абзацем четвертым настоящей части, приводится в текущие цены отчетного периода.</w:t>
      </w:r>
    </w:p>
    <w:p w14:paraId="4F43FC24" w14:textId="77777777" w:rsidR="00E84258" w:rsidRDefault="00E84258">
      <w:pPr>
        <w:pStyle w:val="newncpi"/>
      </w:pPr>
      <w:r>
        <w:t>Приведение стоимостных величин в текущие цены осуществляется с учетом валюты бизнес-плана:</w:t>
      </w:r>
    </w:p>
    <w:p w14:paraId="7E2CE0C1" w14:textId="77777777" w:rsidR="00E84258" w:rsidRDefault="00E84258">
      <w:pPr>
        <w:pStyle w:val="newncpi"/>
      </w:pPr>
      <w:r>
        <w:t>если бизнес-план рассчитан в белорусских рублях, то стоимостная величина, определенная в соответствии с абзацем четвертым части первой настоящего подпункта, умножается на индекс цен производителей промышленной продукции по соответствующему виду экономической деятельности за период от месяца разработки бизнес-плана до месяца, на который приходится отчетный период;</w:t>
      </w:r>
    </w:p>
    <w:p w14:paraId="1AB75562" w14:textId="77777777" w:rsidR="00E84258" w:rsidRDefault="00E84258">
      <w:pPr>
        <w:pStyle w:val="newncpi"/>
      </w:pPr>
      <w:r>
        <w:t>если бизнес-план рассчитан в иностранной валюте, то стоимостная величина, определенная в соответствии с абзацем четвертым части первой настоящего подпункта, умножается на средний курс иностранной валюты за отчетный период (рассчитанный как средняя геометрическая величина), за который проводится оценка. Средний курс определяется на основании открытых данных Национального банка;</w:t>
      </w:r>
    </w:p>
    <w:p w14:paraId="06536174" w14:textId="77777777" w:rsidR="00E84258" w:rsidRDefault="00E84258">
      <w:pPr>
        <w:pStyle w:val="underpoint"/>
      </w:pPr>
      <w:r>
        <w:t>6.2. для проектов, предусматривающих создание нового предприятия и (или) создание и внедрение новых технологий (для производства уже выпускаемой продукции с одновременным выпуском инновационной продукции или без него):</w:t>
      </w:r>
    </w:p>
    <w:p w14:paraId="47CE523E" w14:textId="77777777" w:rsidR="00E84258" w:rsidRDefault="00E84258">
      <w:pPr>
        <w:pStyle w:val="underpoint"/>
      </w:pPr>
      <w:r>
        <w:t>6.2.1. в натуральном выражении:</w:t>
      </w:r>
    </w:p>
    <w:p w14:paraId="5135E9B7" w14:textId="77777777" w:rsidR="00E84258" w:rsidRDefault="00E84258">
      <w:pPr>
        <w:pStyle w:val="newncpi"/>
      </w:pPr>
      <w:r>
        <w:t>на основании информации строки «Год выхода на проектную мощность» определяется год, следующий за годом выхода проекта на проектную мощность;</w:t>
      </w:r>
    </w:p>
    <w:p w14:paraId="1C53FF7A" w14:textId="77777777" w:rsidR="00E84258" w:rsidRDefault="00E84258">
      <w:pPr>
        <w:pStyle w:val="newncpi"/>
      </w:pPr>
      <w:r>
        <w:t>по данным таблицы «Программа производства и реализации продукции в натуральном выражении» бизнес-плана проекта определяется объем производства продукции с учетом реализации проекта в целом по организации по каждой позиции в номенклатуре продукции в год, следующий за годом выхода проекта на проектную мощность. Для проектов в нефтехимической отрасли в качестве планового объема производства может приниматься объем перерабатываемого сырья в соответствии с бизнес-планом проекта;</w:t>
      </w:r>
    </w:p>
    <w:p w14:paraId="5D7CB7AC" w14:textId="77777777" w:rsidR="00E84258" w:rsidRDefault="00E84258">
      <w:pPr>
        <w:pStyle w:val="newncpi"/>
      </w:pPr>
      <w:r>
        <w:t>определенный в соответствии с абзацем третьим настоящего подпункта объем производства делится на количество отчетных периодов в году, определяемых с учетом части второй пункта 4 настоящего Положения (на данном этапе определяется натуральный объем производства продукции с учетом реализации проекта по всей номенклатуре продукции на проектной мощности в течение отчетного периода);</w:t>
      </w:r>
    </w:p>
    <w:p w14:paraId="149F1ED9" w14:textId="77777777" w:rsidR="00E84258" w:rsidRDefault="00E84258">
      <w:pPr>
        <w:pStyle w:val="underpoint"/>
      </w:pPr>
      <w:r>
        <w:t>6.2.2. в стоимостном выражении:</w:t>
      </w:r>
    </w:p>
    <w:p w14:paraId="376F2ABF" w14:textId="77777777" w:rsidR="00E84258" w:rsidRDefault="00E84258">
      <w:pPr>
        <w:pStyle w:val="newncpi"/>
      </w:pPr>
      <w:r>
        <w:t>на основании информации строки «Год выхода на проектную мощность» определяется год, следующий за годом выхода проекта на проектную мощность;</w:t>
      </w:r>
    </w:p>
    <w:p w14:paraId="3EC7B8E7" w14:textId="77777777" w:rsidR="00E84258" w:rsidRDefault="00E84258">
      <w:pPr>
        <w:pStyle w:val="newncpi"/>
      </w:pPr>
      <w:r>
        <w:t>по данным таблицы «Программа реализации продукции в стоимостном выражении» бизнес-плана проекта определяется объем производства продукции с учетом реализации проекта в целом по организации в год, следующий за годом выхода проекта на проектную мощность;</w:t>
      </w:r>
    </w:p>
    <w:p w14:paraId="0F0D55C1" w14:textId="77777777" w:rsidR="00E84258" w:rsidRDefault="00E84258">
      <w:pPr>
        <w:pStyle w:val="newncpi"/>
      </w:pPr>
      <w:r>
        <w:lastRenderedPageBreak/>
        <w:t>определенный в соответствии с абзацем третьим настоящей части объем производства делится на количество отчетных периодов в году, определяемых с учетом части второй пункта 4 настоящего Положения (на данном этапе определяется стоимостная величина производства продукции в целом по организации с учетом реализации проекта на проектной мощности в течение отчетного периода в ценах и валюте бизнес-плана);</w:t>
      </w:r>
    </w:p>
    <w:p w14:paraId="0D9F8CCE" w14:textId="77777777" w:rsidR="00E84258" w:rsidRDefault="00E84258">
      <w:pPr>
        <w:pStyle w:val="newncpi"/>
      </w:pPr>
      <w:r>
        <w:t>стоимостная величина, определенная в соответствии с абзацем четвертым настоящей части, приводится в текущие цены отчетного периода.</w:t>
      </w:r>
    </w:p>
    <w:p w14:paraId="3CE97D73" w14:textId="77777777" w:rsidR="00E84258" w:rsidRDefault="00E84258">
      <w:pPr>
        <w:pStyle w:val="newncpi"/>
      </w:pPr>
      <w:r>
        <w:t>Приведение стоимостных величин в текущие цены осуществляется с учетом валюты бизнес-плана:</w:t>
      </w:r>
    </w:p>
    <w:p w14:paraId="647E6A9C" w14:textId="77777777" w:rsidR="00E84258" w:rsidRDefault="00E84258">
      <w:pPr>
        <w:pStyle w:val="newncpi"/>
      </w:pPr>
      <w:r>
        <w:t>если бизнес-план рассчитан в белорусских рублях, то стоимостная величина, определенная в соответствии с абзацем четвертым части первой настоящего подпункта, умножается на индекс цен производителей промышленной продукции по соответствующему виду экономической деятельности за период от месяца разработки бизнес-плана до месяца, на который приходится отчетный период;</w:t>
      </w:r>
    </w:p>
    <w:p w14:paraId="60CCC799" w14:textId="77777777" w:rsidR="00E84258" w:rsidRDefault="00E84258">
      <w:pPr>
        <w:pStyle w:val="newncpi"/>
      </w:pPr>
      <w:r>
        <w:t>если бизнес-план рассчитан в иностранной валюте, то стоимостная величина, определенная в соответствии с абзацем четвертым части первой настоящего подпункта, умножается на средний курс иностранной валюты за отчетный период (рассчитанный как средняя геометрическая величина), за который проводится оценка. Средний курс определяется на основании открытых данных Национального банка.</w:t>
      </w:r>
    </w:p>
    <w:p w14:paraId="2B122C20" w14:textId="77777777" w:rsidR="00E84258" w:rsidRDefault="00E84258">
      <w:pPr>
        <w:pStyle w:val="point"/>
      </w:pPr>
      <w:r>
        <w:t>7. Выбор подхода к оценке объема производства (подпункт 6.1 либо подпункт 6.2 пункта 6 настоящего Положения) осуществляется исполнителем проекта с учетом результатов государственной научно-технической экспертизы по критерию «создание и внедрение новых технологий и (или) производство новой для Республики Беларусь и (или) мировой экономики продукции» (новизна заключается в выпуске инновационной продукции либо создании нового предприятия и (или) создании и внедрении новых технологий для производства уже выпускаемой продукции с одновременным выпуском инновационной продукции или без него).</w:t>
      </w:r>
    </w:p>
    <w:p w14:paraId="73337E8B" w14:textId="77777777" w:rsidR="00E84258" w:rsidRDefault="00E84258">
      <w:pPr>
        <w:pStyle w:val="newncpi"/>
      </w:pPr>
      <w:r>
        <w:t>Оценка планового и фактического объемов производства продукции осуществляется в натуральном либо стоимостном выражении по выбору исполнителя проекта.</w:t>
      </w:r>
    </w:p>
    <w:p w14:paraId="198AA02C" w14:textId="77777777" w:rsidR="00E84258" w:rsidRDefault="00E84258">
      <w:pPr>
        <w:pStyle w:val="newncpi"/>
      </w:pPr>
      <w:r>
        <w:t>Оценка объемов производства в натуральном выражении, как правило, осуществляется в случаях, когда в результате проекта производится небольшая номенклатура новой для организации продукции. В иных случаях, как правило, оценка объемов производства осуществляется в стоимостном выражении.</w:t>
      </w:r>
    </w:p>
    <w:p w14:paraId="762F6D41" w14:textId="77777777" w:rsidR="00E84258" w:rsidRDefault="00E84258">
      <w:pPr>
        <w:pStyle w:val="point"/>
      </w:pPr>
      <w:r>
        <w:t>8. В случае, когда фактический объем производства продукции в течение отчетного периода равен или превышает плановую величину, рассчитанную в соответствии с пунктом 6 настоящего Положения, делается вывод о выходе проекта на проектную мощность. Для проектов в нефтехимической отрасли в качестве фактического объема производства принимается фактический объем перерабатываемого сырья в случае, если в качестве планового объема производства принят объем перерабатываемого сырья в соответствии с бизнес-планом проекта.</w:t>
      </w:r>
    </w:p>
    <w:p w14:paraId="147F5C70" w14:textId="77777777" w:rsidR="00E84258" w:rsidRDefault="00E84258">
      <w:pPr>
        <w:pStyle w:val="point"/>
      </w:pPr>
      <w:r>
        <w:t>9. В целях проведения оценки приказом исполнителя проекта создается специальная комиссия (далее – комиссия).</w:t>
      </w:r>
    </w:p>
    <w:p w14:paraId="7509F80C" w14:textId="77777777" w:rsidR="00E84258" w:rsidRDefault="00E84258">
      <w:pPr>
        <w:pStyle w:val="point"/>
      </w:pPr>
      <w:r>
        <w:t>10. В состав комиссии включаются руководители структурных подразделений и другие ответственные лица исполнителя проекта, деятельность которых связана с реализацией проекта. Председателем комиссии является руководитель организации.</w:t>
      </w:r>
    </w:p>
    <w:p w14:paraId="1A7DC984" w14:textId="77777777" w:rsidR="00E84258" w:rsidRDefault="00E84258">
      <w:pPr>
        <w:pStyle w:val="point"/>
      </w:pPr>
      <w:r>
        <w:t>11. Решение комиссии принимается на заседании комиссии и отражается в протоколе, который подписывается всеми членами комиссии и утверждается председателем комиссии. К протоколу прилагаются все расчетные документы, необходимые для проведения оценки. Указанные приложения являются неотъемлемой частью протокола.</w:t>
      </w:r>
    </w:p>
    <w:p w14:paraId="66A888D2" w14:textId="77777777" w:rsidR="00E84258" w:rsidRDefault="00E84258">
      <w:pPr>
        <w:pStyle w:val="point"/>
      </w:pPr>
      <w:r>
        <w:t>12. Комиссией осуществляется анализ плановых и фактических значений показателей, рассчитанных в соответствии с настоящим Положением на основании бизнес-</w:t>
      </w:r>
      <w:r>
        <w:lastRenderedPageBreak/>
        <w:t>плана и документов, подтверждающих фактические объемы производства продукции по проекту.</w:t>
      </w:r>
    </w:p>
    <w:p w14:paraId="6A95BF25" w14:textId="77777777" w:rsidR="00E84258" w:rsidRDefault="00E84258">
      <w:pPr>
        <w:pStyle w:val="point"/>
      </w:pPr>
      <w:r>
        <w:t>13. Не менее чем за три рабочих дня до заседания комиссии исполнитель проекта уведомляет заказчика проекта о его проведении.</w:t>
      </w:r>
    </w:p>
    <w:p w14:paraId="0DD2ED00" w14:textId="77777777" w:rsidR="00E84258" w:rsidRDefault="00E84258">
      <w:pPr>
        <w:pStyle w:val="newncpi"/>
      </w:pPr>
      <w:r>
        <w:t>Заказчик проекта вправе направлять своего представителя для участия в работе комиссии.</w:t>
      </w:r>
    </w:p>
    <w:p w14:paraId="6FDAC475" w14:textId="77777777" w:rsidR="00E84258" w:rsidRDefault="00E84258">
      <w:pPr>
        <w:pStyle w:val="newncpi"/>
      </w:pPr>
      <w:r>
        <w:t>Представитель заказчика проекта имеет право задавать вопросы членам комиссии и делать замечания относительно выводов комиссии. Вопросы и замечания представителя заказчика проекта подлежат занесению в протокол.</w:t>
      </w:r>
    </w:p>
    <w:p w14:paraId="36AFA3D5" w14:textId="77777777" w:rsidR="00E84258" w:rsidRDefault="00E84258">
      <w:pPr>
        <w:pStyle w:val="point"/>
      </w:pPr>
      <w:r>
        <w:t>14. Не позднее трех рабочих дней после принятия решения о выходе проекта на проектную мощность исполнитель проекта направляет заказчику проекта письмо за подписью руководителя с информацией о принятом решении и копией протокола заседания комиссии.</w:t>
      </w:r>
    </w:p>
    <w:p w14:paraId="0B2CE871" w14:textId="77777777" w:rsidR="00E84258" w:rsidRDefault="00E84258">
      <w:pPr>
        <w:pStyle w:val="point"/>
      </w:pPr>
      <w:r>
        <w:t>15. При наличии замечаний по проведенной оценке заказчик проекта не позднее десяти рабочих дней со дня регистрации соответствующего письма исполнителя проекта уведомляет его о наличии замечаний и при необходимости требует их устранения.</w:t>
      </w:r>
    </w:p>
    <w:p w14:paraId="54DDE428" w14:textId="77777777" w:rsidR="00E84258" w:rsidRDefault="00E84258">
      <w:pPr>
        <w:pStyle w:val="newncpi"/>
      </w:pPr>
      <w:r>
        <w:t> </w:t>
      </w:r>
    </w:p>
    <w:p w14:paraId="5F86B9B5" w14:textId="77777777" w:rsidR="000A57C7" w:rsidRPr="00E84258" w:rsidRDefault="000A57C7">
      <w:pPr>
        <w:rPr>
          <w:lang w:val="ru-BY"/>
        </w:rPr>
      </w:pPr>
    </w:p>
    <w:sectPr w:rsidR="000A57C7" w:rsidRPr="00E84258" w:rsidSect="00E8425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0D11" w14:textId="77777777" w:rsidR="000D4A16" w:rsidRDefault="000D4A16" w:rsidP="00E84258">
      <w:pPr>
        <w:spacing w:after="0" w:line="240" w:lineRule="auto"/>
      </w:pPr>
      <w:r>
        <w:separator/>
      </w:r>
    </w:p>
  </w:endnote>
  <w:endnote w:type="continuationSeparator" w:id="0">
    <w:p w14:paraId="2DE92538" w14:textId="77777777" w:rsidR="000D4A16" w:rsidRDefault="000D4A16" w:rsidP="00E84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570F" w14:textId="77777777" w:rsidR="00E84258" w:rsidRDefault="00E842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BC94" w14:textId="77777777" w:rsidR="00E84258" w:rsidRDefault="00E8425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E84258" w14:paraId="59C7F163" w14:textId="77777777" w:rsidTr="00E84258">
      <w:tc>
        <w:tcPr>
          <w:tcW w:w="1800" w:type="dxa"/>
          <w:shd w:val="clear" w:color="auto" w:fill="auto"/>
          <w:vAlign w:val="center"/>
        </w:tcPr>
        <w:p w14:paraId="3E0A2BCD" w14:textId="77777777" w:rsidR="00E84258" w:rsidRDefault="00E84258">
          <w:pPr>
            <w:pStyle w:val="a5"/>
          </w:pPr>
          <w:r>
            <w:rPr>
              <w:noProof/>
            </w:rPr>
            <w:drawing>
              <wp:inline distT="0" distB="0" distL="0" distR="0" wp14:anchorId="25EB20CE" wp14:editId="48563A1B">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273F3CDA" w14:textId="77777777" w:rsidR="00E84258" w:rsidRDefault="00E84258">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400E47D2" w14:textId="77777777" w:rsidR="00E84258" w:rsidRDefault="00E8425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31.01.2024</w:t>
          </w:r>
        </w:p>
        <w:p w14:paraId="7EE607D8" w14:textId="77777777" w:rsidR="00E84258" w:rsidRPr="00E84258" w:rsidRDefault="00E8425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66844FFC" w14:textId="77777777" w:rsidR="00E84258" w:rsidRDefault="00E842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676F6" w14:textId="77777777" w:rsidR="000D4A16" w:rsidRDefault="000D4A16" w:rsidP="00E84258">
      <w:pPr>
        <w:spacing w:after="0" w:line="240" w:lineRule="auto"/>
      </w:pPr>
      <w:r>
        <w:separator/>
      </w:r>
    </w:p>
  </w:footnote>
  <w:footnote w:type="continuationSeparator" w:id="0">
    <w:p w14:paraId="5E78042B" w14:textId="77777777" w:rsidR="000D4A16" w:rsidRDefault="000D4A16" w:rsidP="00E84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66A3" w14:textId="77777777" w:rsidR="00E84258" w:rsidRDefault="00E84258" w:rsidP="00DB33A4">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77A43774" w14:textId="77777777" w:rsidR="00E84258" w:rsidRDefault="00E8425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5F0F" w14:textId="77777777" w:rsidR="00E84258" w:rsidRPr="00E84258" w:rsidRDefault="00E84258" w:rsidP="00DB33A4">
    <w:pPr>
      <w:pStyle w:val="a3"/>
      <w:framePr w:wrap="around" w:vAnchor="text" w:hAnchor="margin" w:xAlign="center" w:y="1"/>
      <w:rPr>
        <w:rStyle w:val="a7"/>
        <w:rFonts w:ascii="Times New Roman" w:hAnsi="Times New Roman" w:cs="Times New Roman"/>
        <w:sz w:val="24"/>
      </w:rPr>
    </w:pPr>
    <w:r w:rsidRPr="00E84258">
      <w:rPr>
        <w:rStyle w:val="a7"/>
        <w:rFonts w:ascii="Times New Roman" w:hAnsi="Times New Roman" w:cs="Times New Roman"/>
        <w:sz w:val="24"/>
      </w:rPr>
      <w:fldChar w:fldCharType="begin"/>
    </w:r>
    <w:r w:rsidRPr="00E84258">
      <w:rPr>
        <w:rStyle w:val="a7"/>
        <w:rFonts w:ascii="Times New Roman" w:hAnsi="Times New Roman" w:cs="Times New Roman"/>
        <w:sz w:val="24"/>
      </w:rPr>
      <w:instrText xml:space="preserve"> PAGE </w:instrText>
    </w:r>
    <w:r w:rsidRPr="00E84258">
      <w:rPr>
        <w:rStyle w:val="a7"/>
        <w:rFonts w:ascii="Times New Roman" w:hAnsi="Times New Roman" w:cs="Times New Roman"/>
        <w:sz w:val="24"/>
      </w:rPr>
      <w:fldChar w:fldCharType="separate"/>
    </w:r>
    <w:r w:rsidRPr="00E84258">
      <w:rPr>
        <w:rStyle w:val="a7"/>
        <w:rFonts w:ascii="Times New Roman" w:hAnsi="Times New Roman" w:cs="Times New Roman"/>
        <w:noProof/>
        <w:sz w:val="24"/>
      </w:rPr>
      <w:t>1</w:t>
    </w:r>
    <w:r w:rsidRPr="00E84258">
      <w:rPr>
        <w:rStyle w:val="a7"/>
        <w:rFonts w:ascii="Times New Roman" w:hAnsi="Times New Roman" w:cs="Times New Roman"/>
        <w:sz w:val="24"/>
      </w:rPr>
      <w:fldChar w:fldCharType="end"/>
    </w:r>
  </w:p>
  <w:p w14:paraId="3E128D27" w14:textId="77777777" w:rsidR="00E84258" w:rsidRPr="00E84258" w:rsidRDefault="00E84258">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CC45" w14:textId="77777777" w:rsidR="00E84258" w:rsidRDefault="00E842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58"/>
    <w:rsid w:val="000A57C7"/>
    <w:rsid w:val="000D4A16"/>
    <w:rsid w:val="00E8425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FEB49"/>
  <w15:chartTrackingRefBased/>
  <w15:docId w15:val="{66AE9DFA-D5BA-4DB7-861F-20E7B8E8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84258"/>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agree">
    <w:name w:val="agree"/>
    <w:basedOn w:val="a"/>
    <w:rsid w:val="00E84258"/>
    <w:pPr>
      <w:spacing w:after="28" w:line="240" w:lineRule="auto"/>
    </w:pPr>
    <w:rPr>
      <w:rFonts w:ascii="Times New Roman" w:eastAsiaTheme="minorEastAsia" w:hAnsi="Times New Roman" w:cs="Times New Roman"/>
      <w:lang w:val="ru-BY" w:eastAsia="ru-BY"/>
    </w:rPr>
  </w:style>
  <w:style w:type="paragraph" w:customStyle="1" w:styleId="titleu">
    <w:name w:val="titleu"/>
    <w:basedOn w:val="a"/>
    <w:rsid w:val="00E84258"/>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point">
    <w:name w:val="point"/>
    <w:basedOn w:val="a"/>
    <w:rsid w:val="00E84258"/>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underpoint">
    <w:name w:val="underpoint"/>
    <w:basedOn w:val="a"/>
    <w:rsid w:val="00E84258"/>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preamble">
    <w:name w:val="preamble"/>
    <w:basedOn w:val="a"/>
    <w:rsid w:val="00E84258"/>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cap1">
    <w:name w:val="cap1"/>
    <w:basedOn w:val="a"/>
    <w:rsid w:val="00E84258"/>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E84258"/>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E84258"/>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E84258"/>
    <w:pPr>
      <w:spacing w:after="0" w:line="240" w:lineRule="auto"/>
      <w:jc w:val="both"/>
    </w:pPr>
    <w:rPr>
      <w:rFonts w:ascii="Times New Roman" w:eastAsiaTheme="minorEastAsia" w:hAnsi="Times New Roman" w:cs="Times New Roman"/>
      <w:sz w:val="24"/>
      <w:szCs w:val="24"/>
      <w:lang w:val="ru-BY" w:eastAsia="ru-BY"/>
    </w:rPr>
  </w:style>
  <w:style w:type="character" w:customStyle="1" w:styleId="name">
    <w:name w:val="name"/>
    <w:basedOn w:val="a0"/>
    <w:rsid w:val="00E84258"/>
    <w:rPr>
      <w:rFonts w:ascii="Times New Roman" w:hAnsi="Times New Roman" w:cs="Times New Roman" w:hint="default"/>
      <w:caps/>
    </w:rPr>
  </w:style>
  <w:style w:type="character" w:customStyle="1" w:styleId="promulgator">
    <w:name w:val="promulgator"/>
    <w:basedOn w:val="a0"/>
    <w:rsid w:val="00E84258"/>
    <w:rPr>
      <w:rFonts w:ascii="Times New Roman" w:hAnsi="Times New Roman" w:cs="Times New Roman" w:hint="default"/>
      <w:caps/>
    </w:rPr>
  </w:style>
  <w:style w:type="character" w:customStyle="1" w:styleId="datepr">
    <w:name w:val="datepr"/>
    <w:basedOn w:val="a0"/>
    <w:rsid w:val="00E84258"/>
    <w:rPr>
      <w:rFonts w:ascii="Times New Roman" w:hAnsi="Times New Roman" w:cs="Times New Roman" w:hint="default"/>
    </w:rPr>
  </w:style>
  <w:style w:type="character" w:customStyle="1" w:styleId="number">
    <w:name w:val="number"/>
    <w:basedOn w:val="a0"/>
    <w:rsid w:val="00E84258"/>
    <w:rPr>
      <w:rFonts w:ascii="Times New Roman" w:hAnsi="Times New Roman" w:cs="Times New Roman" w:hint="default"/>
    </w:rPr>
  </w:style>
  <w:style w:type="character" w:customStyle="1" w:styleId="post">
    <w:name w:val="post"/>
    <w:basedOn w:val="a0"/>
    <w:rsid w:val="00E84258"/>
    <w:rPr>
      <w:rFonts w:ascii="Times New Roman" w:hAnsi="Times New Roman" w:cs="Times New Roman" w:hint="default"/>
      <w:b/>
      <w:bCs/>
      <w:sz w:val="22"/>
      <w:szCs w:val="22"/>
    </w:rPr>
  </w:style>
  <w:style w:type="character" w:customStyle="1" w:styleId="pers">
    <w:name w:val="pers"/>
    <w:basedOn w:val="a0"/>
    <w:rsid w:val="00E84258"/>
    <w:rPr>
      <w:rFonts w:ascii="Times New Roman" w:hAnsi="Times New Roman" w:cs="Times New Roman" w:hint="default"/>
      <w:b/>
      <w:bCs/>
      <w:sz w:val="22"/>
      <w:szCs w:val="22"/>
    </w:rPr>
  </w:style>
  <w:style w:type="paragraph" w:styleId="a3">
    <w:name w:val="header"/>
    <w:basedOn w:val="a"/>
    <w:link w:val="a4"/>
    <w:uiPriority w:val="99"/>
    <w:unhideWhenUsed/>
    <w:rsid w:val="00E842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4258"/>
  </w:style>
  <w:style w:type="paragraph" w:styleId="a5">
    <w:name w:val="footer"/>
    <w:basedOn w:val="a"/>
    <w:link w:val="a6"/>
    <w:uiPriority w:val="99"/>
    <w:unhideWhenUsed/>
    <w:rsid w:val="00E842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4258"/>
  </w:style>
  <w:style w:type="character" w:styleId="a7">
    <w:name w:val="page number"/>
    <w:basedOn w:val="a0"/>
    <w:uiPriority w:val="99"/>
    <w:semiHidden/>
    <w:unhideWhenUsed/>
    <w:rsid w:val="00E84258"/>
  </w:style>
  <w:style w:type="table" w:styleId="a8">
    <w:name w:val="Table Grid"/>
    <w:basedOn w:val="a1"/>
    <w:uiPriority w:val="39"/>
    <w:rsid w:val="00E84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1723</Words>
  <Characters>12447</Characters>
  <Application>Microsoft Office Word</Application>
  <DocSecurity>0</DocSecurity>
  <Lines>276</Lines>
  <Paragraphs>125</Paragraphs>
  <ScaleCrop>false</ScaleCrop>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Гончаренок Елена</dc:creator>
  <cp:keywords/>
  <dc:description/>
  <cp:lastModifiedBy>Гончаренок Елена</cp:lastModifiedBy>
  <cp:revision>1</cp:revision>
  <dcterms:created xsi:type="dcterms:W3CDTF">2024-01-31T05:12:00Z</dcterms:created>
  <dcterms:modified xsi:type="dcterms:W3CDTF">2024-01-31T05:13:00Z</dcterms:modified>
</cp:coreProperties>
</file>