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6A" w:rsidRDefault="001D296A">
      <w:pPr>
        <w:pStyle w:val="newncpi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:rsidR="001D296A" w:rsidRDefault="001D296A">
      <w:pPr>
        <w:pStyle w:val="newncpi"/>
        <w:ind w:firstLine="0"/>
        <w:jc w:val="center"/>
      </w:pPr>
      <w:r>
        <w:rPr>
          <w:rStyle w:val="datepr"/>
        </w:rPr>
        <w:t>11 мая 2018 г.</w:t>
      </w:r>
      <w:r>
        <w:rPr>
          <w:rStyle w:val="number"/>
        </w:rPr>
        <w:t xml:space="preserve"> № 141</w:t>
      </w:r>
    </w:p>
    <w:p w:rsidR="001D296A" w:rsidRDefault="001D296A">
      <w:pPr>
        <w:pStyle w:val="titlencpi"/>
      </w:pPr>
      <w:r>
        <w:t>Об утверждении Методических рекомендаций 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</w:t>
      </w:r>
    </w:p>
    <w:p w:rsidR="001D296A" w:rsidRDefault="001D296A">
      <w:pPr>
        <w:pStyle w:val="preamble"/>
      </w:pPr>
      <w:r>
        <w:t xml:space="preserve">В соответствии с пунктом 7 Плана мероприятий по реализации пункта 2 Указа Президента Республики Беларусь от 12 марта 2018 г. № 105 «Об изменении указов Президента Республики Беларусь», утвержденного первым заместителем Премьер-министра Республики Беларусь </w:t>
      </w:r>
      <w:proofErr w:type="spellStart"/>
      <w:r>
        <w:t>Матюшевским</w:t>
      </w:r>
      <w:proofErr w:type="spellEnd"/>
      <w:r>
        <w:t> В.С. 27 марта 2018 г. № 34/100-101/34, подпунктами 3.4 и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 «О Государственном комитете по науке и технологиям Республики Беларусь», ПРИКАЗЫВАЮ:</w:t>
      </w:r>
    </w:p>
    <w:p w:rsidR="001D296A" w:rsidRDefault="001D296A">
      <w:pPr>
        <w:pStyle w:val="point"/>
      </w:pPr>
      <w:r>
        <w:t>1. Утвердить прилагаемые Методические рекомендации 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 (далее – Методические рекомендации).</w:t>
      </w:r>
    </w:p>
    <w:p w:rsidR="001D296A" w:rsidRDefault="001D296A">
      <w:pPr>
        <w:pStyle w:val="point"/>
      </w:pPr>
      <w:r>
        <w:t>2. Рекомендовать научно-технологическим паркам при применении гибкой арендной политики в отношении своих резидентов руководствоваться Методическими рекомендациями.</w:t>
      </w:r>
    </w:p>
    <w:p w:rsidR="001D296A" w:rsidRDefault="001D296A">
      <w:pPr>
        <w:pStyle w:val="point"/>
      </w:pPr>
      <w:r>
        <w:t>3. Управлению инновационной политики Государственного комитета по науке и технологиям Республики Беларусь в недельный срок довести настоящий приказ до сведения научно-технологических парков, а также республиканских органов государственного управления и иных государственных организаций, подчиненных Правительству Республики Беларусь, областных исполнительных комитетов, Минского городского исполнительного комитета, в подчинении (ведении, составе) которых находятся научно-технологические парки.</w:t>
      </w:r>
    </w:p>
    <w:p w:rsidR="001D296A" w:rsidRDefault="001D296A">
      <w:pPr>
        <w:pStyle w:val="point"/>
      </w:pPr>
      <w:r>
        <w:t>4. 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 А.А.</w:t>
      </w:r>
    </w:p>
    <w:p w:rsidR="001D296A" w:rsidRDefault="001D29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D296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296A" w:rsidRDefault="001D296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296A" w:rsidRDefault="001D296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:rsidR="001D296A" w:rsidRDefault="001D29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D296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capu1"/>
            </w:pPr>
            <w:r>
              <w:t>УТВЕРЖДЕНО</w:t>
            </w:r>
          </w:p>
          <w:p w:rsidR="001D296A" w:rsidRDefault="001D296A">
            <w:pPr>
              <w:pStyle w:val="cap1"/>
            </w:pPr>
            <w:r>
              <w:t xml:space="preserve">Приказ </w:t>
            </w:r>
            <w:r>
              <w:br/>
              <w:t>Государственного комитета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</w:p>
          <w:p w:rsidR="001D296A" w:rsidRDefault="001D296A">
            <w:pPr>
              <w:pStyle w:val="cap1"/>
            </w:pPr>
            <w:r>
              <w:t>11.05.2018 № 141</w:t>
            </w:r>
          </w:p>
        </w:tc>
      </w:tr>
    </w:tbl>
    <w:p w:rsidR="001D296A" w:rsidRDefault="001D296A">
      <w:pPr>
        <w:pStyle w:val="titleu"/>
      </w:pPr>
      <w:r>
        <w:t>МЕТОДИЧЕСКИЕ РЕКОМЕНДАЦИИ</w:t>
      </w:r>
      <w:r>
        <w:br/>
        <w:t xml:space="preserve">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</w:t>
      </w:r>
      <w:r>
        <w:lastRenderedPageBreak/>
        <w:t>заключенных между ними договоров на осуществление инновационной деятельности</w:t>
      </w:r>
    </w:p>
    <w:p w:rsidR="001D296A" w:rsidRDefault="001D296A">
      <w:pPr>
        <w:pStyle w:val="chapter"/>
      </w:pPr>
      <w:r>
        <w:t>ГЛАВА 1</w:t>
      </w:r>
      <w:r>
        <w:br/>
        <w:t>ОБЩИЕ ПОЛОЖЕНИЯ</w:t>
      </w:r>
    </w:p>
    <w:p w:rsidR="001D296A" w:rsidRDefault="001D296A">
      <w:pPr>
        <w:pStyle w:val="point"/>
      </w:pPr>
      <w:r>
        <w:t>1. Настоящие Методические рекомендации:</w:t>
      </w:r>
    </w:p>
    <w:p w:rsidR="001D296A" w:rsidRDefault="001D296A">
      <w:pPr>
        <w:pStyle w:val="newncpi"/>
      </w:pPr>
      <w:r>
        <w:t xml:space="preserve">разработаны в соответствии с пунктом 7 Плана мероприятий по реализации пункта 2 Указа Президента Республики Беларусь от 12 марта 2018 г. № 105 «Об изменении указов Президента Республики Беларусь», утвержденного первым заместителем Премьер-министра Республики Беларусь </w:t>
      </w:r>
      <w:proofErr w:type="spellStart"/>
      <w:r>
        <w:t>Матюшевским</w:t>
      </w:r>
      <w:proofErr w:type="spellEnd"/>
      <w:r>
        <w:t> В.С. 27 марта 2018 г. № 34/100-101/34, подпунктами 3.4 и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 «О Государственном комитете по науке и технологиям Республики Беларусь»;</w:t>
      </w:r>
    </w:p>
    <w:p w:rsidR="001D296A" w:rsidRDefault="001D296A">
      <w:pPr>
        <w:pStyle w:val="newncpi"/>
      </w:pPr>
      <w:r>
        <w:t>предназначены для научно-технологических парков, а также государственных органов, Национальной академии наук Беларуси, иных государственных организаций, подчиненных Правительству Республики Беларусь или Президенту Республики Беларусь, местных исполнительных и распорядительных органов, в подчинении (ведении</w:t>
      </w:r>
      <w:r>
        <w:rPr>
          <w:vertAlign w:val="superscript"/>
        </w:rPr>
        <w:t>1</w:t>
      </w:r>
      <w:r>
        <w:t>, составе) которых находятся научно-технологические парки;</w:t>
      </w:r>
    </w:p>
    <w:p w:rsidR="001D296A" w:rsidRDefault="001D296A">
      <w:pPr>
        <w:pStyle w:val="newncpi"/>
      </w:pPr>
      <w:r>
        <w:t>направлены на обеспечение единства подходов по применению научно-технологическими парками гибкой арендной политики в отношении своих резидентов, в частности,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 (далее – понижающий коэффициент).</w:t>
      </w:r>
    </w:p>
    <w:p w:rsidR="001D296A" w:rsidRDefault="001D296A">
      <w:pPr>
        <w:pStyle w:val="snoskiline"/>
      </w:pPr>
      <w:r>
        <w:t>______________________________</w:t>
      </w:r>
    </w:p>
    <w:p w:rsidR="001D296A" w:rsidRDefault="001D296A">
      <w:pPr>
        <w:pStyle w:val="snoski"/>
        <w:spacing w:after="240"/>
      </w:pPr>
      <w:r>
        <w:rPr>
          <w:vertAlign w:val="superscript"/>
        </w:rPr>
        <w:t>1</w:t>
      </w:r>
      <w:r>
        <w:t> Для целей настоящих Методических рекомендаций под научно-технологическими парками, находящимися в ведении государственного органа, Национальной академии наук Беларуси, иной государственной организации, подчиненной Правительству Республики Беларусь или Президенту Республики Беларусь, понимаются научно-технологические парки, учредителями которых являются юридические лица (их дочерние организации), находящиеся в подчинении государственного органа, Национальной академии наук Беларуси, иной государственной организации, подчиненной Правительству Республики Беларусь или Президенту Республики Беларусь.</w:t>
      </w:r>
    </w:p>
    <w:p w:rsidR="001D296A" w:rsidRDefault="001D296A">
      <w:pPr>
        <w:pStyle w:val="point"/>
      </w:pPr>
      <w:r>
        <w:t>2. В настоящих Методических рекомендациях используются следующие термины и их определения:</w:t>
      </w:r>
    </w:p>
    <w:p w:rsidR="001D296A" w:rsidRDefault="001D296A">
      <w:pPr>
        <w:pStyle w:val="newncpi"/>
      </w:pPr>
      <w:r>
        <w:t>инновационная деятельность – деятельность по преобразованию новшества в инновацию;</w:t>
      </w:r>
    </w:p>
    <w:p w:rsidR="001D296A" w:rsidRDefault="001D296A">
      <w:pPr>
        <w:pStyle w:val="newncpi"/>
      </w:pPr>
      <w:r>
        <w:t>научно-технологический парк – субъект инновационной инфраструктуры, имеющий среднесписочную численность работников до 100 человек, целями деятельности которого являются содействие развитию предпринимательства в научной, научно-технической, инновационной сферах и создание условий для осуществления юридическими лицами и индивидуальными предпринимателями, являющимися резидентами научно-технологического парка, инновационной деятельности;</w:t>
      </w:r>
    </w:p>
    <w:p w:rsidR="001D296A" w:rsidRDefault="001D296A">
      <w:pPr>
        <w:pStyle w:val="newncpi"/>
      </w:pPr>
      <w:r>
        <w:t>понижающий коэффициент – коэффициент, применяемый научно-технологическим парком по отношению к резиденту при определении арендной платы за площади, арендуемые резидентом научно-технологического парка у данного парка в целях реализации заключенного между ними договора на осуществление инновационной деятельности;</w:t>
      </w:r>
    </w:p>
    <w:p w:rsidR="001D296A" w:rsidRDefault="001D296A">
      <w:pPr>
        <w:pStyle w:val="newncpi"/>
      </w:pPr>
      <w:r>
        <w:t xml:space="preserve">резидент научно-технологического парка – юридическое лицо или индивидуальный предприниматель, осуществляющие инновационную деятельность с использованием предоставленного научно-технологическим парком движимого и недвижимого имущества, </w:t>
      </w:r>
      <w:r>
        <w:lastRenderedPageBreak/>
        <w:t>в том числе помещений различного функционального назначения, и оказываемых научно-технологическим парком услуг (выполняемых работ), пользующиеся статусом резидента на основании решения органов управления научно-технологического парка.</w:t>
      </w:r>
    </w:p>
    <w:p w:rsidR="001D296A" w:rsidRDefault="001D296A">
      <w:pPr>
        <w:pStyle w:val="newncpi"/>
      </w:pPr>
      <w:r>
        <w:t>Иные термины и их определения используются в значениях, установленных Законом Республики Беларусь от 10 июля 2012 года «О государственной инновационной политике и инновационной деятельности в Республике Беларусь» и другими актами законодательства Республики Беларусь.</w:t>
      </w:r>
    </w:p>
    <w:p w:rsidR="001D296A" w:rsidRDefault="001D296A">
      <w:pPr>
        <w:pStyle w:val="chapter"/>
      </w:pPr>
      <w:r>
        <w:t>ГЛАВА 2</w:t>
      </w:r>
      <w:r>
        <w:br/>
        <w:t>КРИТЕРИИ ОПРЕДЕЛЕНИЯ РАЗМЕРОВ ПОНИЖАЮЩЕГО КОЭФФИЦИЕНТА</w:t>
      </w:r>
    </w:p>
    <w:p w:rsidR="001D296A" w:rsidRDefault="001D296A">
      <w:pPr>
        <w:pStyle w:val="point"/>
      </w:pPr>
      <w:r>
        <w:t xml:space="preserve">3. Критериями определения научно-технологическими парками размеров понижающего коэффициента в соответствии с частью второй подпункта 1.7 пункта 1 приложения 2 к Положению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утвержденному Указом Президента Республики Беларусь от 29 марта 2012 г. № 150 «О некоторых вопросах аренды и безвозмездного пользования имуществом», являются:</w:t>
      </w:r>
    </w:p>
    <w:p w:rsidR="001D296A" w:rsidRDefault="001D296A">
      <w:pPr>
        <w:pStyle w:val="newncpi"/>
      </w:pPr>
      <w:r>
        <w:t>уровень технологического уклада производства резидентов научно-технологических парков;</w:t>
      </w:r>
    </w:p>
    <w:p w:rsidR="001D296A" w:rsidRDefault="001D296A">
      <w:pPr>
        <w:pStyle w:val="newncpi"/>
      </w:pPr>
      <w:r>
        <w:t>срок деятельности резидентов научно-технологических парков с даты их государственной регистрации в качестве юридического лица (индивидуального предпринимателя);</w:t>
      </w:r>
    </w:p>
    <w:p w:rsidR="001D296A" w:rsidRDefault="001D296A">
      <w:pPr>
        <w:pStyle w:val="newncpi"/>
      </w:pPr>
      <w:r>
        <w:t>срок деятельности резидентов научно-технологических парков с даты их регистрации в качестве резидентов научно-технологических парков.</w:t>
      </w:r>
    </w:p>
    <w:p w:rsidR="001D296A" w:rsidRDefault="001D296A">
      <w:pPr>
        <w:pStyle w:val="point"/>
      </w:pPr>
      <w:r>
        <w:t>4. При определении размеров понижающего коэффициента в зависимости от уровня технологического уклада производства резидентов научно-технологических парков необходимо разделять резидентов на следующие группы в порядке возрастания размеров понижающего коэффициента:</w:t>
      </w:r>
    </w:p>
    <w:p w:rsidR="001D296A" w:rsidRDefault="001D296A">
      <w:pPr>
        <w:pStyle w:val="newncpi"/>
      </w:pPr>
      <w:r>
        <w:t>резиденты с производством VI технологического уклада;</w:t>
      </w:r>
    </w:p>
    <w:p w:rsidR="001D296A" w:rsidRDefault="001D296A">
      <w:pPr>
        <w:pStyle w:val="newncpi"/>
      </w:pPr>
      <w:r>
        <w:t>резиденты с производством V технологического уклада;</w:t>
      </w:r>
    </w:p>
    <w:p w:rsidR="001D296A" w:rsidRDefault="001D296A">
      <w:pPr>
        <w:pStyle w:val="newncpi"/>
      </w:pPr>
      <w:r>
        <w:t>резиденты с производством иного технологического уклада.</w:t>
      </w:r>
    </w:p>
    <w:p w:rsidR="001D296A" w:rsidRDefault="001D296A">
      <w:pPr>
        <w:pStyle w:val="newncpi"/>
      </w:pPr>
      <w:r>
        <w:t>При определении уровня технологического уклада производства резидентов научно-технологических парков следует руководствоваться Методическими рекомендациями по отнесению технологий к V и VI технологическим укладам, утвержденными приказом Государственного комитета по науке и технологиям Республики Беларусь от 6 июня 2017 г. № 166.</w:t>
      </w:r>
    </w:p>
    <w:p w:rsidR="001D296A" w:rsidRDefault="001D296A">
      <w:pPr>
        <w:pStyle w:val="newncpi"/>
      </w:pPr>
      <w:r>
        <w:t>В случае если резидент научно-технологического парка производит различные группы товаров (работ, услуг), относящиеся к разным технологическим укладам, определять уровень технологического уклада необходимо по виду производства товаров (работ, услуг), удельный вес производства которых является наибольшим в общем объеме производства товаров (работ, услуг) у данного резидента.</w:t>
      </w:r>
    </w:p>
    <w:p w:rsidR="001D296A" w:rsidRDefault="001D296A">
      <w:pPr>
        <w:pStyle w:val="point"/>
      </w:pPr>
      <w:r>
        <w:t>5. При определении размеров понижающего коэффициента в зависимости от срока деятельности резидентов научно-технологических парков с даты их регистрации в качестве резидентов научно-технологических парков рекомендуется разделять резидентов на следующие группы в порядке возрастания размеров понижающего коэффициента:</w:t>
      </w:r>
    </w:p>
    <w:p w:rsidR="001D296A" w:rsidRDefault="001D296A">
      <w:pPr>
        <w:pStyle w:val="newncpi"/>
      </w:pPr>
      <w:r>
        <w:t>до 3 лет включительно;</w:t>
      </w:r>
    </w:p>
    <w:p w:rsidR="001D296A" w:rsidRDefault="001D296A">
      <w:pPr>
        <w:pStyle w:val="newncpi"/>
      </w:pPr>
      <w:r>
        <w:t>3–5 лет;</w:t>
      </w:r>
    </w:p>
    <w:p w:rsidR="001D296A" w:rsidRDefault="001D296A">
      <w:pPr>
        <w:pStyle w:val="newncpi"/>
      </w:pPr>
      <w:r>
        <w:t>более 5 лет.</w:t>
      </w:r>
    </w:p>
    <w:p w:rsidR="001D296A" w:rsidRDefault="001D296A">
      <w:pPr>
        <w:pStyle w:val="newncpi"/>
      </w:pPr>
      <w:r>
        <w:t xml:space="preserve">Внутри каждой из данных трех групп рекомендуется разделять резидентов на три подгруппы в зависимости от срока деятельности резидентов научно-технологических парков с даты их государственной регистрации в качестве юридического лица </w:t>
      </w:r>
      <w:r>
        <w:lastRenderedPageBreak/>
        <w:t>(индивидуального предпринимателя) в порядке возрастания размеров понижающего коэффициента:</w:t>
      </w:r>
    </w:p>
    <w:p w:rsidR="001D296A" w:rsidRDefault="001D296A">
      <w:pPr>
        <w:pStyle w:val="newncpi"/>
      </w:pPr>
      <w:r>
        <w:t>до 3 лет включительно;</w:t>
      </w:r>
    </w:p>
    <w:p w:rsidR="001D296A" w:rsidRDefault="001D296A">
      <w:pPr>
        <w:pStyle w:val="newncpi"/>
      </w:pPr>
      <w:r>
        <w:t>3–5 лет;</w:t>
      </w:r>
    </w:p>
    <w:p w:rsidR="001D296A" w:rsidRDefault="001D296A">
      <w:pPr>
        <w:pStyle w:val="newncpi"/>
      </w:pPr>
      <w:r>
        <w:t>более 5 лет.</w:t>
      </w:r>
    </w:p>
    <w:p w:rsidR="001D296A" w:rsidRDefault="001D296A">
      <w:pPr>
        <w:pStyle w:val="point"/>
      </w:pPr>
      <w:r>
        <w:t>6. Таблица определения научно-технологическим парком размеров понижающего коэффициента размеров представлена в приложении к настоящим Методическим рекомендациям.</w:t>
      </w:r>
    </w:p>
    <w:p w:rsidR="001D296A" w:rsidRDefault="001D296A">
      <w:pPr>
        <w:pStyle w:val="chapter"/>
      </w:pPr>
      <w:r>
        <w:t>ГЛАВА 3</w:t>
      </w:r>
      <w:r>
        <w:br/>
        <w:t>ПОРЯДОК ОПРЕДЕЛЕНИЯ РАЗМЕРОВ ПОНИЖАЮЩЕГО КОЭФФИЦИЕНТА</w:t>
      </w:r>
    </w:p>
    <w:p w:rsidR="001D296A" w:rsidRDefault="001D296A">
      <w:pPr>
        <w:pStyle w:val="point"/>
      </w:pPr>
      <w:r>
        <w:t>7. Администрацией научно-технологического парка вносятся согласованные с Государственным комитетом по науке и технологиям Республики Беларусь (далее – ГКНТ) в части определения размеров понижающего коэффициента изменения и (или) дополнения в его локальный нормативный правовой акт, устанавливающий порядок определения размера арендной платы для резидента данного парка (далее – локальный НПА).</w:t>
      </w:r>
    </w:p>
    <w:p w:rsidR="001D296A" w:rsidRDefault="001D296A">
      <w:pPr>
        <w:pStyle w:val="newncpi"/>
      </w:pPr>
      <w:r>
        <w:t>В случае отсутствия у научно-технологического парка локального НПА администрацией данного парка разрабатывается проект локального НПА.</w:t>
      </w:r>
    </w:p>
    <w:p w:rsidR="001D296A" w:rsidRDefault="001D296A">
      <w:pPr>
        <w:pStyle w:val="point"/>
      </w:pPr>
      <w:r>
        <w:t>8. Проект локального НПА рассматривается на заседании коллегиального органа научно-технологического парка, созданного в соответствии с законодательством Республики Беларусь (далее – коллегиальный орган).</w:t>
      </w:r>
    </w:p>
    <w:p w:rsidR="001D296A" w:rsidRDefault="001D296A">
      <w:pPr>
        <w:pStyle w:val="point"/>
      </w:pPr>
      <w:r>
        <w:t>9. На основании решения коллегиального органа научно-технологическим парком проект локального НПА направляется в письменном виде на согласование с ГКНТ.</w:t>
      </w:r>
    </w:p>
    <w:p w:rsidR="001D296A" w:rsidRDefault="001D296A">
      <w:pPr>
        <w:pStyle w:val="point"/>
      </w:pPr>
      <w:r>
        <w:t>10. Проект локального НПА может дорабатываться с учетом замечаний (предложений) ГКНТ с повторным (при необходимости) рассмотрением на заседании коллегиального органа.</w:t>
      </w:r>
    </w:p>
    <w:p w:rsidR="001D296A" w:rsidRDefault="001D296A">
      <w:pPr>
        <w:pStyle w:val="point"/>
      </w:pPr>
      <w:r>
        <w:t>11. После согласования с ГКНТ проект локального НПА утверждается научно-технологическим парком.</w:t>
      </w:r>
    </w:p>
    <w:p w:rsidR="001D296A" w:rsidRDefault="001D296A">
      <w:pPr>
        <w:pStyle w:val="newncpi"/>
      </w:pPr>
      <w:r>
        <w:t>На основании утвержденного локального НПА научно-технологическому парку в месячный срок необходимо внести изменения в договоры аренды с резидентами данного парка, заключенные до утверждения локального НПА.</w:t>
      </w:r>
    </w:p>
    <w:p w:rsidR="001D296A" w:rsidRDefault="001D296A">
      <w:pPr>
        <w:pStyle w:val="point"/>
      </w:pPr>
      <w:r>
        <w:t xml:space="preserve">12. Продолжительность </w:t>
      </w:r>
      <w:proofErr w:type="gramStart"/>
      <w:r>
        <w:t>действия</w:t>
      </w:r>
      <w:proofErr w:type="gramEnd"/>
      <w:r>
        <w:t xml:space="preserve"> установленного научно-технологическим парком размера понижающего коэффициента, а также сроки пересмотра размера понижающего коэффициента определяются научно-технологическим парком.</w:t>
      </w:r>
    </w:p>
    <w:p w:rsidR="001D296A" w:rsidRDefault="001D296A">
      <w:pPr>
        <w:pStyle w:val="point"/>
      </w:pPr>
      <w:r>
        <w:t>13. Иные условия в части определения размеров понижающего коэффициента, не предусмотренные в настоящих Методических рекомендациях, устанавливаются научно-технологическим парком в локальном НПА с учетом требований законодательства Республики Беларусь.</w:t>
      </w:r>
    </w:p>
    <w:p w:rsidR="001D296A" w:rsidRDefault="001D29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111"/>
      </w:tblGrid>
      <w:tr w:rsidR="001D296A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append1"/>
            </w:pPr>
            <w:r>
              <w:t>Приложение</w:t>
            </w:r>
          </w:p>
          <w:p w:rsidR="001D296A" w:rsidRDefault="001D296A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>по определению размеров понижающего</w:t>
            </w:r>
            <w:r>
              <w:br/>
              <w:t xml:space="preserve">коэффициента к базовым ставкам, </w:t>
            </w:r>
            <w:r>
              <w:br/>
              <w:t>применяемых при определении арендной</w:t>
            </w:r>
            <w:r>
              <w:br/>
              <w:t xml:space="preserve">платы за площади, арендуемые </w:t>
            </w:r>
            <w:r>
              <w:br/>
              <w:t xml:space="preserve">резидентами научно-технологических </w:t>
            </w:r>
            <w:r>
              <w:br/>
              <w:t xml:space="preserve">парков у данных парков в целях </w:t>
            </w:r>
            <w:r>
              <w:br/>
              <w:t xml:space="preserve">реализации заключенных между ними </w:t>
            </w:r>
            <w:r>
              <w:br/>
              <w:t xml:space="preserve">договоров на осуществление </w:t>
            </w:r>
            <w:r>
              <w:br/>
              <w:t xml:space="preserve">инновационной деятельности </w:t>
            </w:r>
          </w:p>
        </w:tc>
      </w:tr>
    </w:tbl>
    <w:p w:rsidR="001D296A" w:rsidRDefault="001D296A">
      <w:pPr>
        <w:pStyle w:val="titlep"/>
      </w:pPr>
      <w:r>
        <w:t>Таблица определения научно-технологическим парком размеров понижающего коэффициента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20"/>
        <w:gridCol w:w="740"/>
        <w:gridCol w:w="1067"/>
        <w:gridCol w:w="495"/>
        <w:gridCol w:w="495"/>
        <w:gridCol w:w="953"/>
        <w:gridCol w:w="495"/>
        <w:gridCol w:w="495"/>
        <w:gridCol w:w="952"/>
      </w:tblGrid>
      <w:tr w:rsidR="001D296A">
        <w:trPr>
          <w:trHeight w:val="240"/>
        </w:trPr>
        <w:tc>
          <w:tcPr>
            <w:tcW w:w="16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lastRenderedPageBreak/>
              <w:t>Уровень технологического уклада производства резидента научно-технологического парка</w:t>
            </w:r>
          </w:p>
        </w:tc>
        <w:tc>
          <w:tcPr>
            <w:tcW w:w="3377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Срок деятельности резидента научно-технологического парка с даты его регистрации в качестве резидента данного парка</w:t>
            </w:r>
          </w:p>
        </w:tc>
      </w:tr>
      <w:tr w:rsidR="001D296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A" w:rsidRDefault="001D296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до 3 лет включительно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3–5 лет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более 5 лет</w:t>
            </w:r>
          </w:p>
        </w:tc>
      </w:tr>
      <w:tr w:rsidR="001D296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A" w:rsidRDefault="001D296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Срок деятельности резидента научно-технологического парка с даты его государственной регистрации в качестве юридического лица (индивидуального предпринимателя)</w:t>
            </w:r>
          </w:p>
        </w:tc>
      </w:tr>
      <w:tr w:rsidR="001D296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A" w:rsidRDefault="001D296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более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более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296A" w:rsidRDefault="001D296A">
            <w:pPr>
              <w:pStyle w:val="table10"/>
              <w:jc w:val="center"/>
            </w:pPr>
            <w:r>
              <w:t>более 5</w:t>
            </w:r>
          </w:p>
        </w:tc>
      </w:tr>
      <w:tr w:rsidR="001D296A">
        <w:trPr>
          <w:trHeight w:val="240"/>
        </w:trPr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VI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</w:tr>
      <w:tr w:rsidR="001D296A">
        <w:trPr>
          <w:trHeight w:val="240"/>
        </w:trPr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V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</w:tr>
      <w:tr w:rsidR="001D296A">
        <w:trPr>
          <w:trHeight w:val="240"/>
        </w:trPr>
        <w:tc>
          <w:tcPr>
            <w:tcW w:w="16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Иной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96A" w:rsidRDefault="001D296A">
            <w:pPr>
              <w:pStyle w:val="table10"/>
            </w:pPr>
            <w:r>
              <w:t> </w:t>
            </w:r>
          </w:p>
        </w:tc>
      </w:tr>
    </w:tbl>
    <w:p w:rsidR="001D296A" w:rsidRDefault="001D296A">
      <w:pPr>
        <w:pStyle w:val="newncpi"/>
      </w:pPr>
      <w:r>
        <w:t> </w:t>
      </w:r>
    </w:p>
    <w:p w:rsidR="001D296A" w:rsidRDefault="001D296A">
      <w:pPr>
        <w:pStyle w:val="newncpiv"/>
      </w:pPr>
      <w:r>
        <w:t>Официальный сайт Государственного комитета по науке и технологиям Республики Беларусь: http://www.gknt.gov.by/rules/pravovye-akty-respubliki-belarus-v-sferakh-nauchnoy-nauchno-tekhnicheskoy-i-innovatsionnoy-deyatelno/, 14.08.2018</w:t>
      </w:r>
    </w:p>
    <w:p w:rsidR="00A74498" w:rsidRDefault="00D6669A"/>
    <w:sectPr w:rsidR="00A74498" w:rsidSect="001D2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9A" w:rsidRDefault="00D6669A" w:rsidP="001D296A">
      <w:pPr>
        <w:spacing w:after="0" w:line="240" w:lineRule="auto"/>
      </w:pPr>
      <w:r>
        <w:separator/>
      </w:r>
    </w:p>
  </w:endnote>
  <w:endnote w:type="continuationSeparator" w:id="0">
    <w:p w:rsidR="00D6669A" w:rsidRDefault="00D6669A" w:rsidP="001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6A" w:rsidRDefault="001D29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6A" w:rsidRDefault="001D29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D296A" w:rsidTr="001D296A">
      <w:tc>
        <w:tcPr>
          <w:tcW w:w="1800" w:type="dxa"/>
          <w:shd w:val="clear" w:color="auto" w:fill="auto"/>
          <w:vAlign w:val="center"/>
        </w:tcPr>
        <w:p w:rsidR="001D296A" w:rsidRDefault="001D296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D296A" w:rsidRDefault="001D296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29.03.2021</w:t>
          </w:r>
        </w:p>
        <w:p w:rsidR="001D296A" w:rsidRPr="001D296A" w:rsidRDefault="001D296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296A" w:rsidRDefault="001D29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9A" w:rsidRDefault="00D6669A" w:rsidP="001D296A">
      <w:pPr>
        <w:spacing w:after="0" w:line="240" w:lineRule="auto"/>
      </w:pPr>
      <w:r>
        <w:separator/>
      </w:r>
    </w:p>
  </w:footnote>
  <w:footnote w:type="continuationSeparator" w:id="0">
    <w:p w:rsidR="00D6669A" w:rsidRDefault="00D6669A" w:rsidP="001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6A" w:rsidRDefault="001D296A" w:rsidP="00AC10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296A" w:rsidRDefault="001D29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6A" w:rsidRPr="001D296A" w:rsidRDefault="001D296A" w:rsidP="00AC10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D296A">
      <w:rPr>
        <w:rStyle w:val="a7"/>
        <w:rFonts w:ascii="Times New Roman" w:hAnsi="Times New Roman" w:cs="Times New Roman"/>
        <w:sz w:val="24"/>
      </w:rPr>
      <w:fldChar w:fldCharType="begin"/>
    </w:r>
    <w:r w:rsidRPr="001D296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D296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1D296A">
      <w:rPr>
        <w:rStyle w:val="a7"/>
        <w:rFonts w:ascii="Times New Roman" w:hAnsi="Times New Roman" w:cs="Times New Roman"/>
        <w:sz w:val="24"/>
      </w:rPr>
      <w:fldChar w:fldCharType="end"/>
    </w:r>
  </w:p>
  <w:p w:rsidR="001D296A" w:rsidRPr="001D296A" w:rsidRDefault="001D296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6A" w:rsidRDefault="001D2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A"/>
    <w:rsid w:val="001D296A"/>
    <w:rsid w:val="00C60CB7"/>
    <w:rsid w:val="00D6669A"/>
    <w:rsid w:val="00E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576D-E997-4F6A-B448-9BCAD69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D296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D296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D296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1D296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29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29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29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29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D29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29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D296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29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296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29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296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D29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1D296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296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296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296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29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296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96A"/>
  </w:style>
  <w:style w:type="paragraph" w:styleId="a5">
    <w:name w:val="footer"/>
    <w:basedOn w:val="a"/>
    <w:link w:val="a6"/>
    <w:uiPriority w:val="99"/>
    <w:unhideWhenUsed/>
    <w:rsid w:val="001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96A"/>
  </w:style>
  <w:style w:type="character" w:styleId="a7">
    <w:name w:val="page number"/>
    <w:basedOn w:val="a0"/>
    <w:uiPriority w:val="99"/>
    <w:semiHidden/>
    <w:unhideWhenUsed/>
    <w:rsid w:val="001D296A"/>
  </w:style>
  <w:style w:type="table" w:styleId="a8">
    <w:name w:val="Table Grid"/>
    <w:basedOn w:val="a1"/>
    <w:uiPriority w:val="39"/>
    <w:rsid w:val="001D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11161</Characters>
  <Application>Microsoft Office Word</Application>
  <DocSecurity>0</DocSecurity>
  <Lines>265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Мария</dc:creator>
  <cp:keywords/>
  <dc:description/>
  <cp:lastModifiedBy>Курочкина Мария</cp:lastModifiedBy>
  <cp:revision>1</cp:revision>
  <dcterms:created xsi:type="dcterms:W3CDTF">2021-03-29T12:30:00Z</dcterms:created>
  <dcterms:modified xsi:type="dcterms:W3CDTF">2021-03-29T12:31:00Z</dcterms:modified>
</cp:coreProperties>
</file>