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F348" w14:textId="77777777" w:rsidR="008B1D0B" w:rsidRPr="00CF7FFB" w:rsidRDefault="008B1D0B" w:rsidP="008B1D0B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30"/>
          <w:szCs w:val="30"/>
        </w:rPr>
      </w:pPr>
      <w:r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4. МЕЖДУНАРОДНОЕ НАУЧНО-ТЕХНИЧЕСКОЕ СОТРУДНИЧЕСТВО</w:t>
      </w:r>
    </w:p>
    <w:p w14:paraId="4AC4C6E1" w14:textId="77777777" w:rsidR="008B1D0B" w:rsidRPr="002240C1" w:rsidRDefault="008B1D0B" w:rsidP="008B1D0B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Беларусь поэтапно становится крупнейшим региональным центром науки и инноваций. Наша страна активно развивает научное и научно-техническое сотрудничество с ведущими международными организациями и центрами в рамках совместных программ и проектов. </w:t>
      </w:r>
    </w:p>
    <w:p w14:paraId="7A0E88A4" w14:textId="77777777" w:rsidR="008B1D0B" w:rsidRPr="002240C1" w:rsidRDefault="008B1D0B" w:rsidP="008B1D0B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2240C1">
        <w:rPr>
          <w:rFonts w:ascii="Times New Roman" w:hAnsi="Times New Roman" w:cs="Times New Roman"/>
          <w:b/>
          <w:i/>
          <w:iCs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1A9CF2CB" w14:textId="77777777" w:rsidR="008B1D0B" w:rsidRPr="002240C1" w:rsidRDefault="008B1D0B" w:rsidP="008B1D0B">
      <w:pPr>
        <w:spacing w:after="120" w:line="280" w:lineRule="exact"/>
        <w:ind w:left="709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Сегодня только по линии НАН Беларуси действует более </w:t>
      </w:r>
      <w:r w:rsidRPr="002240C1">
        <w:rPr>
          <w:rFonts w:ascii="Times New Roman" w:hAnsi="Times New Roman" w:cs="Times New Roman"/>
          <w:i/>
          <w:sz w:val="28"/>
          <w:szCs w:val="28"/>
        </w:rPr>
        <w:br/>
        <w:t xml:space="preserve">100 договоров о сотрудничестве с академиями наук, крупными научными и научно-производственными центрами из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87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государств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На базе академических организаций работает свыше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40 международных исследовательских центров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с научными организациями из России, Китая, Вьетнама, Кореи, Японии, Германии, Швеции и других стран. Такие центры и лаборатории созданы в самых перспективных областях. </w:t>
      </w:r>
    </w:p>
    <w:p w14:paraId="121B08ED" w14:textId="77777777" w:rsidR="008B1D0B" w:rsidRPr="002240C1" w:rsidRDefault="008B1D0B" w:rsidP="008B1D0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 2020–2022 г</w:t>
      </w:r>
      <w:r>
        <w:rPr>
          <w:rFonts w:ascii="Times New Roman" w:eastAsia="Calibri" w:hAnsi="Times New Roman" w:cs="Times New Roman"/>
          <w:sz w:val="30"/>
          <w:szCs w:val="30"/>
        </w:rPr>
        <w:t>г.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НАН Беларуси организовано 83 международные научные конференции с участием более 1,1 тыс. зарубежных ученых, в ходе которых заключено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456 контрактов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 поставку научно-технической продукции (товаров, услуг) на общую сумму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9,4 млн долларов США</w:t>
      </w:r>
      <w:r w:rsidRPr="002240C1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23221E6" w14:textId="77777777" w:rsidR="008B1D0B" w:rsidRDefault="008B1D0B" w:rsidP="008B1D0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НАН Беларуси продолжает развивать сотрудничество в рамках </w:t>
      </w:r>
      <w:r w:rsidRPr="002240C1">
        <w:rPr>
          <w:rFonts w:ascii="Times New Roman" w:eastAsia="Calibri" w:hAnsi="Times New Roman" w:cs="Times New Roman"/>
          <w:b/>
          <w:iCs/>
          <w:sz w:val="30"/>
          <w:szCs w:val="30"/>
        </w:rPr>
        <w:t>Международной ассоциации академий наук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 (МААН),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объединяющей</w:t>
      </w:r>
      <w:r w:rsidRPr="002240C1">
        <w:rPr>
          <w:rFonts w:ascii="Times New Roman" w:eastAsia="Calibri" w:hAnsi="Times New Roman" w:cs="Times New Roman"/>
          <w:sz w:val="30"/>
          <w:szCs w:val="30"/>
        </w:rPr>
        <w:br/>
        <w:t xml:space="preserve">25 организаций из СНГ, КНР, Вьетнама, Монголии и Черногории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(НАН Беларуси возглавляет Совет ассоциации с 2017 года</w:t>
      </w:r>
      <w:r w:rsidRPr="002240C1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14:paraId="484B3811" w14:textId="77777777" w:rsidR="008B1D0B" w:rsidRPr="00594E95" w:rsidRDefault="008B1D0B" w:rsidP="008B1D0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t>В 2021–2022 г</w:t>
      </w:r>
      <w:r>
        <w:rPr>
          <w:rFonts w:ascii="Times New Roman" w:hAnsi="Times New Roman" w:cs="Times New Roman"/>
          <w:sz w:val="30"/>
          <w:szCs w:val="30"/>
        </w:rPr>
        <w:t>г.</w:t>
      </w:r>
      <w:r w:rsidRPr="00594E95">
        <w:rPr>
          <w:rFonts w:ascii="Times New Roman" w:hAnsi="Times New Roman" w:cs="Times New Roman"/>
          <w:sz w:val="30"/>
          <w:szCs w:val="30"/>
        </w:rPr>
        <w:t xml:space="preserve"> научные организации республики продолжили реализацию проектов в соответствии с </w:t>
      </w:r>
      <w:r w:rsidRPr="00594E95">
        <w:rPr>
          <w:rFonts w:ascii="Times New Roman" w:hAnsi="Times New Roman" w:cs="Times New Roman"/>
          <w:b/>
          <w:sz w:val="30"/>
          <w:szCs w:val="30"/>
        </w:rPr>
        <w:t xml:space="preserve">Рамочной программой Европейского союза по науке и </w:t>
      </w:r>
      <w:proofErr w:type="gramStart"/>
      <w:r w:rsidRPr="00594E95">
        <w:rPr>
          <w:rFonts w:ascii="Times New Roman" w:hAnsi="Times New Roman" w:cs="Times New Roman"/>
          <w:b/>
          <w:sz w:val="30"/>
          <w:szCs w:val="30"/>
        </w:rPr>
        <w:t>инновациям ”Горизонт</w:t>
      </w:r>
      <w:proofErr w:type="gramEnd"/>
      <w:r w:rsidRPr="00594E95">
        <w:rPr>
          <w:rFonts w:ascii="Times New Roman" w:hAnsi="Times New Roman" w:cs="Times New Roman"/>
          <w:b/>
          <w:sz w:val="30"/>
          <w:szCs w:val="30"/>
        </w:rPr>
        <w:t>-2020“</w:t>
      </w:r>
      <w:r w:rsidRPr="00594E95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8B2B0E8" w14:textId="77777777" w:rsidR="008B1D0B" w:rsidRDefault="008B1D0B" w:rsidP="008B1D0B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14:paraId="4A3967C2" w14:textId="77777777" w:rsidR="008B1D0B" w:rsidRPr="00594E95" w:rsidRDefault="008B1D0B" w:rsidP="008B1D0B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94E95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594E9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74E4F27" w14:textId="77777777" w:rsidR="008B1D0B" w:rsidRPr="00D00C83" w:rsidRDefault="008B1D0B" w:rsidP="008B1D0B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594E95">
        <w:rPr>
          <w:rFonts w:ascii="Times New Roman" w:hAnsi="Times New Roman" w:cs="Times New Roman"/>
          <w:i/>
          <w:sz w:val="28"/>
          <w:szCs w:val="28"/>
        </w:rPr>
        <w:t>С 2014 года белорусские ученые приняли участие в 59 проектах программы с общим объемом финансирования для белорусской стороны более 8 млн евро (на начало 2022 года выполнялось 29 проектов).</w:t>
      </w:r>
    </w:p>
    <w:p w14:paraId="323F3E32" w14:textId="77777777" w:rsidR="008B1D0B" w:rsidRPr="002240C1" w:rsidRDefault="008B1D0B" w:rsidP="008B1D0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На фоне продолжающихся конфликтов в разных уголках планеты открытая циркуляция научных знаний объективно уменьшается. Страны-лидеры не спешат делиться лучшими разработками, а предлагают готовый товар, но по монопольно высокой цене, к тому же обремененный условиями техподдержки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и обеспечения расходными </w:t>
      </w:r>
      <w:proofErr w:type="gramStart"/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материалами ”от</w:t>
      </w:r>
      <w:proofErr w:type="gramEnd"/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производителя“. Друг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ое дело – широкая кооперация единомышленников, объединенных в проекты, работающие на экономики интегрирующихся стран. Прежде всего речь идет о Союзном государстве. </w:t>
      </w:r>
    </w:p>
    <w:p w14:paraId="3F41D264" w14:textId="77777777" w:rsidR="008B1D0B" w:rsidRPr="002240C1" w:rsidRDefault="008B1D0B" w:rsidP="008B1D0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”Укрепление</w:t>
      </w:r>
      <w:proofErr w:type="gramEnd"/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белорусско-российских связей стало естественным ответом на меняющуюся ситуацию в мире, в которой </w:t>
      </w: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lastRenderedPageBreak/>
        <w:t>нас постоянно проверяли и проверяют на прочность… Мы всё же находим эффективные ответы на различные вызовы и угрозы“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– подчеркнул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Глава белорусского государства </w:t>
      </w:r>
      <w:proofErr w:type="spellStart"/>
      <w:r w:rsidRPr="002240C1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во время состоявшейся </w:t>
      </w:r>
      <w:r w:rsidRPr="002240C1">
        <w:rPr>
          <w:rFonts w:ascii="Times New Roman" w:eastAsia="Calibri" w:hAnsi="Times New Roman" w:cs="Times New Roman"/>
          <w:sz w:val="30"/>
          <w:szCs w:val="30"/>
        </w:rPr>
        <w:br/>
        <w:t xml:space="preserve">19 декабря 2022 г. в </w:t>
      </w:r>
      <w:proofErr w:type="spellStart"/>
      <w:r w:rsidRPr="002240C1">
        <w:rPr>
          <w:rFonts w:ascii="Times New Roman" w:eastAsia="Calibri" w:hAnsi="Times New Roman" w:cs="Times New Roman"/>
          <w:sz w:val="30"/>
          <w:szCs w:val="30"/>
        </w:rPr>
        <w:t>г.Минске</w:t>
      </w:r>
      <w:proofErr w:type="spellEnd"/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встречи с Президентом Российской Федерации </w:t>
      </w:r>
      <w:proofErr w:type="spellStart"/>
      <w:r w:rsidRPr="002240C1">
        <w:rPr>
          <w:rFonts w:ascii="Times New Roman" w:eastAsia="Calibri" w:hAnsi="Times New Roman" w:cs="Times New Roman"/>
          <w:sz w:val="30"/>
          <w:szCs w:val="30"/>
        </w:rPr>
        <w:t>В.В.Путиным</w:t>
      </w:r>
      <w:proofErr w:type="spellEnd"/>
      <w:r w:rsidRPr="002240C1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5B311214" w14:textId="77777777" w:rsidR="008B1D0B" w:rsidRPr="002240C1" w:rsidRDefault="008B1D0B" w:rsidP="008B1D0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рамках развития белорусско-российских интеграционных связей основным инструментом формирования единого научно-технологического пространства является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реализация научно-технических программ Союзного государства.</w:t>
      </w:r>
    </w:p>
    <w:p w14:paraId="048F7B9C" w14:textId="77777777" w:rsidR="008B1D0B" w:rsidRPr="002240C1" w:rsidRDefault="008B1D0B" w:rsidP="008B1D0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Всего в 2000-х гг. было реализовано порядка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60 союзных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программ. Более половины из них – в сфере науки (космические технологии, микроэлектроника, информационные технологии, машиностроение, медицина и др.). 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В последние годы реализованы </w:t>
      </w:r>
      <w:proofErr w:type="gramStart"/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программы ”Технология</w:t>
      </w:r>
      <w:proofErr w:type="gramEnd"/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-СГ“, ”ДНК-иденти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фикация“, ”Комбикорм-СГ“, ”Интеграция-СГ“. Получены сотни новейших разработок мирового уровня. </w:t>
      </w:r>
    </w:p>
    <w:p w14:paraId="0F85CA32" w14:textId="77777777" w:rsidR="008B1D0B" w:rsidRPr="002240C1" w:rsidRDefault="008B1D0B" w:rsidP="008B1D0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AAA8E53" w14:textId="77777777" w:rsidR="008B1D0B" w:rsidRPr="002240C1" w:rsidRDefault="008B1D0B" w:rsidP="008B1D0B">
      <w:pPr>
        <w:spacing w:before="120"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области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космоса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уже реализовано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научно-технических программ Союзного государства. Создана космическая группировка спутников и соответствующая инфраструктура. Получаемая информация дистанционного зондирования </w:t>
      </w:r>
      <w:r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емли используется в наших странах для предупреждения и ликвидации последствий чрезвычайных ситуаций, проектирования и строительства дорог, обновления земельно-информационной системы, в правоохранительной, природоохранной и других сферах. В настоящее время реализуется космическая </w:t>
      </w:r>
      <w:proofErr w:type="gramStart"/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программа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”Интеграция</w:t>
      </w:r>
      <w:proofErr w:type="gramEnd"/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-СГ“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1C22B56F" w14:textId="77777777" w:rsidR="008B1D0B" w:rsidRPr="002240C1" w:rsidRDefault="008B1D0B" w:rsidP="008B1D0B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Результаты </w:t>
      </w:r>
      <w:proofErr w:type="gramStart"/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программы ”Автоэлектроника</w:t>
      </w:r>
      <w:proofErr w:type="gramEnd"/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использованы при создании беспилотных карьерных самосвалов </w:t>
      </w:r>
      <w:proofErr w:type="spellStart"/>
      <w:r w:rsidRPr="002240C1">
        <w:rPr>
          <w:rFonts w:ascii="Times New Roman" w:eastAsia="Calibri" w:hAnsi="Times New Roman" w:cs="Times New Roman"/>
          <w:i/>
          <w:sz w:val="28"/>
          <w:szCs w:val="28"/>
        </w:rPr>
        <w:t>БелАЗ</w:t>
      </w:r>
      <w:proofErr w:type="spellEnd"/>
      <w:r w:rsidRPr="002240C1">
        <w:rPr>
          <w:rFonts w:ascii="Times New Roman" w:eastAsia="Calibri" w:hAnsi="Times New Roman" w:cs="Times New Roman"/>
          <w:i/>
          <w:sz w:val="28"/>
          <w:szCs w:val="28"/>
        </w:rPr>
        <w:t>, которые уже работают на карьерах Сибирской угольной энергетической компании.</w:t>
      </w:r>
    </w:p>
    <w:p w14:paraId="7A972E66" w14:textId="77777777" w:rsidR="008B1D0B" w:rsidRPr="002240C1" w:rsidRDefault="008B1D0B" w:rsidP="008B1D0B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В результате реализации новой, начатой в сентябре 2022 г., научно-технической </w:t>
      </w:r>
      <w:proofErr w:type="gramStart"/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программы ”</w:t>
      </w:r>
      <w:proofErr w:type="spellStart"/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Интелавто</w:t>
      </w:r>
      <w:proofErr w:type="spellEnd"/>
      <w:proofErr w:type="gramEnd"/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будут разработаны системы бортовой электроники автотранспортных средств, превосходящие существующие мировые аналоги, в т.ч. управления двигателем, бортовой безопасности, роботизированного управления, высокоэффективные электродвигатели и другие компоненты для электрического и гибридного транспорта.</w:t>
      </w:r>
    </w:p>
    <w:p w14:paraId="14DBFF69" w14:textId="77777777" w:rsidR="008B1D0B" w:rsidRPr="002240C1" w:rsidRDefault="008B1D0B" w:rsidP="008B1D0B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29 ноября 2022 г. решением Совета Министров Союзного государства утверждена еще одна новая научно-техническая </w:t>
      </w:r>
      <w:proofErr w:type="gramStart"/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программа ”Компонент</w:t>
      </w:r>
      <w:proofErr w:type="gramEnd"/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-Ф“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. Результатами ее выполнения станет разработка новых образцов лазерной техники, применяемой для обработки различных материалов, медицинской техники и др.</w:t>
      </w:r>
    </w:p>
    <w:p w14:paraId="56E21877" w14:textId="77777777" w:rsidR="008B1D0B" w:rsidRPr="002240C1" w:rsidRDefault="008B1D0B" w:rsidP="008B1D0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Все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союзные программы нацелены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не только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на замещение высокотехнологичного импорта наших стран,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но и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обеспечение мирового лидерства по отдельным направлениям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3AD16559" w14:textId="77777777" w:rsidR="008B1D0B" w:rsidRPr="00D00C83" w:rsidRDefault="008B1D0B" w:rsidP="008B1D0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Положительная динамика наблюдается в осуществлении Беларусью совместных проектов и с другими странами мира.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Если в 2013 </w:t>
      </w:r>
      <w:r w:rsidRPr="002240C1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году выполнялось всего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9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проектов с организациями из 3 стран (Литва, Индия, Корея) с общим объемом финансирования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69,9 тыс. рублей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то в 2021 году реализовывалось уже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164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международных научно-технических проекта с организациями Германии, Израиля, Турции, Индии, Китая и других стран на сумму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2,8 млн рублей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14:paraId="5ABC828A" w14:textId="77777777" w:rsidR="005D15CD" w:rsidRPr="008B1D0B" w:rsidRDefault="005D15CD" w:rsidP="008B1D0B"/>
    <w:sectPr w:rsidR="005D15CD" w:rsidRPr="008B1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75"/>
    <w:rsid w:val="001E0828"/>
    <w:rsid w:val="005A0FED"/>
    <w:rsid w:val="005D15CD"/>
    <w:rsid w:val="008B1D0B"/>
    <w:rsid w:val="0095480E"/>
    <w:rsid w:val="00ED1175"/>
    <w:rsid w:val="00FD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D14A"/>
  <w15:chartTrackingRefBased/>
  <w15:docId w15:val="{650BB3D4-21A6-42B2-A002-FC002B4F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D0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17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E0828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0828"/>
    <w:pPr>
      <w:widowControl w:val="0"/>
      <w:shd w:val="clear" w:color="auto" w:fill="FFFFFF"/>
      <w:spacing w:after="60" w:line="283" w:lineRule="exact"/>
    </w:pPr>
    <w:rPr>
      <w:rFonts w:eastAsia="Times New Roman" w:cs="Times New Roman"/>
      <w:szCs w:val="28"/>
      <w:lang w:val="ru-BY"/>
    </w:rPr>
  </w:style>
  <w:style w:type="paragraph" w:styleId="21">
    <w:name w:val="Body Text Indent 2"/>
    <w:basedOn w:val="a"/>
    <w:link w:val="22"/>
    <w:unhideWhenUsed/>
    <w:rsid w:val="00FD6BBF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D6BBF"/>
    <w:rPr>
      <w:rFonts w:ascii="Times New Roman" w:eastAsia="Times New Roman" w:hAnsi="Times New Roman" w:cs="Times New Roman"/>
      <w:sz w:val="3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Климович Диана</dc:creator>
  <cp:keywords/>
  <dc:description/>
  <cp:lastModifiedBy>Климович Диана</cp:lastModifiedBy>
  <cp:revision>2</cp:revision>
  <dcterms:created xsi:type="dcterms:W3CDTF">2023-01-18T13:58:00Z</dcterms:created>
  <dcterms:modified xsi:type="dcterms:W3CDTF">2023-01-18T13:58:00Z</dcterms:modified>
</cp:coreProperties>
</file>