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2952"/>
        <w:gridCol w:w="2952"/>
      </w:tblGrid>
      <w:tr w:rsidR="00E65C09" w:rsidRPr="00514066" w:rsidTr="00685612">
        <w:tc>
          <w:tcPr>
            <w:tcW w:w="295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222"/>
              <w:gridCol w:w="222"/>
            </w:tblGrid>
            <w:tr w:rsidR="00685612" w:rsidRPr="00514066" w:rsidTr="00A44A2C">
              <w:trPr>
                <w:trHeight w:val="1127"/>
              </w:trPr>
              <w:tc>
                <w:tcPr>
                  <w:tcW w:w="2952" w:type="dxa"/>
                  <w:shd w:val="clear" w:color="auto" w:fill="auto"/>
                </w:tcPr>
                <w:p w:rsidR="00685612" w:rsidRPr="006F7A0C" w:rsidRDefault="00685612" w:rsidP="00A44A2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5C917D" wp14:editId="3B463AFB">
                        <wp:extent cx="1371600" cy="523875"/>
                        <wp:effectExtent l="0" t="0" r="0" b="9525"/>
                        <wp:docPr id="2" name="Рисунок 2" descr="Описание: гкнт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гкнт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 w:rsidR="00685612" w:rsidRPr="00514066" w:rsidRDefault="00685612" w:rsidP="00A44A2C">
                  <w:pPr>
                    <w:pStyle w:val="3"/>
                    <w:rPr>
                      <w:b w:val="0"/>
                      <w:bCs w:val="0"/>
                      <w:sz w:val="28"/>
                    </w:rPr>
                  </w:pPr>
                </w:p>
              </w:tc>
              <w:tc>
                <w:tcPr>
                  <w:tcW w:w="2952" w:type="dxa"/>
                  <w:vMerge w:val="restart"/>
                  <w:shd w:val="clear" w:color="auto" w:fill="auto"/>
                </w:tcPr>
                <w:p w:rsidR="00685612" w:rsidRPr="00514066" w:rsidRDefault="00685612" w:rsidP="00A44A2C">
                  <w:pPr>
                    <w:pStyle w:val="3"/>
                    <w:jc w:val="right"/>
                    <w:rPr>
                      <w:b w:val="0"/>
                      <w:bCs w:val="0"/>
                      <w:sz w:val="28"/>
                    </w:rPr>
                  </w:pPr>
                </w:p>
              </w:tc>
            </w:tr>
            <w:tr w:rsidR="00685612" w:rsidRPr="00514066" w:rsidTr="00A44A2C">
              <w:trPr>
                <w:trHeight w:val="830"/>
              </w:trPr>
              <w:tc>
                <w:tcPr>
                  <w:tcW w:w="2952" w:type="dxa"/>
                  <w:shd w:val="clear" w:color="auto" w:fill="auto"/>
                </w:tcPr>
                <w:p w:rsidR="00685612" w:rsidRPr="0057108B" w:rsidRDefault="00685612" w:rsidP="00A44A2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18F78" wp14:editId="23F9B1BB">
                        <wp:extent cx="1428750" cy="304800"/>
                        <wp:effectExtent l="0" t="0" r="0" b="0"/>
                        <wp:docPr id="3" name="Рисунок 3" descr="D:\Meerovskaya\Documents\БелИСА\Logo BelI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eerovskaya\Documents\БелИСА\Logo BelI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52" w:type="dxa"/>
                  <w:shd w:val="clear" w:color="auto" w:fill="auto"/>
                </w:tcPr>
                <w:p w:rsidR="00685612" w:rsidRPr="00514066" w:rsidRDefault="00685612" w:rsidP="00A44A2C">
                  <w:pPr>
                    <w:pStyle w:val="3"/>
                    <w:rPr>
                      <w:b w:val="0"/>
                      <w:bCs w:val="0"/>
                      <w:sz w:val="28"/>
                    </w:rPr>
                  </w:pPr>
                </w:p>
              </w:tc>
              <w:tc>
                <w:tcPr>
                  <w:tcW w:w="2952" w:type="dxa"/>
                  <w:vMerge/>
                  <w:shd w:val="clear" w:color="auto" w:fill="auto"/>
                </w:tcPr>
                <w:p w:rsidR="00685612" w:rsidRDefault="00685612" w:rsidP="00A44A2C">
                  <w:pPr>
                    <w:pStyle w:val="3"/>
                    <w:jc w:val="right"/>
                    <w:rPr>
                      <w:b w:val="0"/>
                      <w:bCs w:val="0"/>
                      <w:noProof/>
                      <w:sz w:val="28"/>
                      <w:lang w:val="ru-RU" w:eastAsia="ru-RU"/>
                    </w:rPr>
                  </w:pPr>
                </w:p>
              </w:tc>
            </w:tr>
          </w:tbl>
          <w:p w:rsidR="00E65C09" w:rsidRPr="006F7A0C" w:rsidRDefault="00E65C09" w:rsidP="0084351D">
            <w:pPr>
              <w:jc w:val="center"/>
            </w:pPr>
          </w:p>
        </w:tc>
        <w:tc>
          <w:tcPr>
            <w:tcW w:w="2952" w:type="dxa"/>
            <w:shd w:val="clear" w:color="auto" w:fill="auto"/>
          </w:tcPr>
          <w:p w:rsidR="00E65C09" w:rsidRPr="00514066" w:rsidRDefault="00E65C09" w:rsidP="00127505">
            <w:pPr>
              <w:pStyle w:val="3"/>
              <w:rPr>
                <w:b w:val="0"/>
                <w:bCs w:val="0"/>
                <w:sz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E65C09" w:rsidRPr="00514066" w:rsidRDefault="00685612" w:rsidP="00127505">
            <w:pPr>
              <w:pStyle w:val="3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noProof/>
                <w:sz w:val="28"/>
                <w:lang w:val="ru-RU" w:eastAsia="ru-RU"/>
              </w:rPr>
              <w:drawing>
                <wp:inline distT="0" distB="0" distL="0" distR="0" wp14:anchorId="3D24232F" wp14:editId="2E668A28">
                  <wp:extent cx="1209675" cy="1266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59B" w:rsidRDefault="00C44A89" w:rsidP="00C00973">
      <w:pPr>
        <w:spacing w:before="150" w:after="150" w:line="240" w:lineRule="auto"/>
        <w:contextualSpacing/>
        <w:jc w:val="center"/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Cycle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of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scientific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and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practical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workshops</w:t>
      </w:r>
      <w:r w:rsidR="0053459B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aimed on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implementation</w:t>
      </w:r>
    </w:p>
    <w:p w:rsidR="00C00973" w:rsidRPr="00C44A89" w:rsidRDefault="00C44A89" w:rsidP="00C00973">
      <w:pPr>
        <w:spacing w:before="150" w:after="150" w:line="240" w:lineRule="auto"/>
        <w:contextualSpacing/>
        <w:jc w:val="center"/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</w:pPr>
      <w:proofErr w:type="gramStart"/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of</w:t>
      </w:r>
      <w:proofErr w:type="gramEnd"/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recommendations</w:t>
      </w:r>
      <w:r w:rsidR="0053459B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of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the Innovation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Performance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Review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of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>Belarus</w:t>
      </w:r>
      <w:r w:rsidRPr="00C44A89">
        <w:rPr>
          <w:rFonts w:ascii="Tahoma" w:eastAsia="Times New Roman" w:hAnsi="Tahoma" w:cs="Tahoma"/>
          <w:b/>
          <w:i/>
          <w:color w:val="365F91"/>
          <w:sz w:val="24"/>
          <w:szCs w:val="24"/>
          <w:lang w:val="en-US" w:eastAsia="ru-RU"/>
        </w:rPr>
        <w:t xml:space="preserve"> </w:t>
      </w:r>
    </w:p>
    <w:p w:rsidR="00C00973" w:rsidRPr="00C44A89" w:rsidRDefault="00C00973" w:rsidP="00C00973">
      <w:pPr>
        <w:suppressAutoHyphens/>
        <w:snapToGri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</w:pPr>
      <w:r w:rsidRPr="00C44A89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 xml:space="preserve">   </w:t>
      </w:r>
    </w:p>
    <w:p w:rsidR="00970041" w:rsidRPr="006400AA" w:rsidRDefault="00896828" w:rsidP="00896828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</w:pPr>
      <w:r w:rsidRPr="006400AA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>UNITED NATIONS ECONOMIC COMMISSION FOR EUROP</w:t>
      </w:r>
      <w:r w:rsidR="00C00973" w:rsidRPr="006400A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Е</w:t>
      </w:r>
      <w:r w:rsidRPr="006400AA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 xml:space="preserve"> </w:t>
      </w:r>
    </w:p>
    <w:p w:rsidR="00896828" w:rsidRPr="006400AA" w:rsidRDefault="00896828" w:rsidP="00896828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</w:pPr>
    </w:p>
    <w:p w:rsidR="00C00973" w:rsidRPr="006400AA" w:rsidRDefault="00C00973" w:rsidP="00896828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</w:pPr>
      <w:r w:rsidRPr="006400AA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 xml:space="preserve"> </w:t>
      </w:r>
      <w:r w:rsidR="00896828" w:rsidRPr="006400AA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>STATE COMMITTEE ON SCIE</w:t>
      </w:r>
      <w:r w:rsidR="00794108" w:rsidRPr="006400AA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>NCE</w:t>
      </w:r>
      <w:r w:rsidR="00896828" w:rsidRPr="006400AA">
        <w:rPr>
          <w:rFonts w:ascii="Tahoma" w:eastAsia="Times New Roman" w:hAnsi="Tahoma" w:cs="Tahoma"/>
          <w:b/>
          <w:bCs/>
          <w:sz w:val="20"/>
          <w:szCs w:val="20"/>
          <w:lang w:val="en-US" w:eastAsia="ar-SA"/>
        </w:rPr>
        <w:t xml:space="preserve"> AND TECHNOLOGY OF THE REPUBLIC OF BELARUS </w:t>
      </w:r>
    </w:p>
    <w:p w:rsidR="008967D8" w:rsidRPr="0009142A" w:rsidRDefault="008967D8" w:rsidP="0084351D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84351D" w:rsidRPr="004478F1" w:rsidRDefault="00896828" w:rsidP="0084351D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32"/>
          <w:szCs w:val="32"/>
          <w:lang w:val="en-US"/>
        </w:rPr>
      </w:pPr>
      <w:r w:rsidRPr="004478F1">
        <w:rPr>
          <w:rFonts w:ascii="Tahoma" w:hAnsi="Tahoma" w:cs="Tahoma"/>
          <w:b/>
          <w:color w:val="365F91" w:themeColor="accent1" w:themeShade="BF"/>
          <w:sz w:val="32"/>
          <w:szCs w:val="32"/>
          <w:lang w:val="en-US"/>
        </w:rPr>
        <w:t xml:space="preserve">WORKSHOP </w:t>
      </w:r>
    </w:p>
    <w:p w:rsidR="0084351D" w:rsidRPr="004478F1" w:rsidRDefault="00896828" w:rsidP="00896828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32"/>
          <w:szCs w:val="32"/>
          <w:lang w:val="en-US"/>
        </w:rPr>
      </w:pPr>
      <w:r w:rsidRPr="004478F1">
        <w:rPr>
          <w:rFonts w:ascii="Tahoma" w:hAnsi="Tahoma" w:cs="Tahoma"/>
          <w:b/>
          <w:color w:val="365F91" w:themeColor="accent1" w:themeShade="BF"/>
          <w:sz w:val="32"/>
          <w:szCs w:val="32"/>
          <w:lang w:val="en-US"/>
        </w:rPr>
        <w:t>“</w:t>
      </w:r>
      <w:r w:rsidR="00A07385" w:rsidRPr="004478F1">
        <w:rPr>
          <w:rFonts w:ascii="Tahoma" w:hAnsi="Tahoma" w:cs="Tahoma"/>
          <w:b/>
          <w:color w:val="365F91" w:themeColor="accent1" w:themeShade="BF"/>
          <w:sz w:val="32"/>
          <w:szCs w:val="32"/>
          <w:lang w:val="en-US"/>
        </w:rPr>
        <w:t xml:space="preserve">Innovations in the public sector” </w:t>
      </w:r>
    </w:p>
    <w:p w:rsidR="00A07385" w:rsidRDefault="00A07385" w:rsidP="00896828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  <w:lang w:val="en-US"/>
        </w:rPr>
      </w:pPr>
    </w:p>
    <w:p w:rsidR="00A07385" w:rsidRPr="00A07385" w:rsidRDefault="00A07385" w:rsidP="00896828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</w:pPr>
      <w:r w:rsidRPr="00A07385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>26 November 2013</w:t>
      </w:r>
    </w:p>
    <w:p w:rsidR="00A07385" w:rsidRPr="00A07385" w:rsidRDefault="00A07385" w:rsidP="00896828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</w:pPr>
      <w:r w:rsidRPr="00A07385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 xml:space="preserve">1 </w:t>
      </w:r>
      <w:proofErr w:type="spellStart"/>
      <w:r w:rsidRPr="00A07385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>Akademi</w:t>
      </w:r>
      <w:r w:rsidR="004478F1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>c</w:t>
      </w:r>
      <w:r w:rsidRPr="00A07385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>heskaya</w:t>
      </w:r>
      <w:proofErr w:type="spellEnd"/>
      <w:r w:rsidRPr="00A07385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 xml:space="preserve"> str., Minsk, Institute of History, Conference hall, floor</w:t>
      </w:r>
      <w:r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 xml:space="preserve"> </w:t>
      </w:r>
      <w:r w:rsidRPr="00A07385">
        <w:rPr>
          <w:rFonts w:ascii="Tahoma" w:hAnsi="Tahoma" w:cs="Tahoma"/>
          <w:b/>
          <w:color w:val="365F91" w:themeColor="accent1" w:themeShade="BF"/>
          <w:sz w:val="24"/>
          <w:szCs w:val="24"/>
          <w:lang w:val="en-US"/>
        </w:rPr>
        <w:t>4</w:t>
      </w:r>
    </w:p>
    <w:p w:rsidR="0084351D" w:rsidRPr="00896828" w:rsidRDefault="0084351D" w:rsidP="00F519EE">
      <w:pPr>
        <w:pStyle w:val="a3"/>
        <w:rPr>
          <w:rFonts w:ascii="Tahoma" w:hAnsi="Tahoma" w:cs="Tahoma"/>
          <w:b/>
          <w:sz w:val="28"/>
          <w:szCs w:val="28"/>
          <w:lang w:val="en-US"/>
        </w:rPr>
      </w:pPr>
    </w:p>
    <w:p w:rsidR="0084351D" w:rsidRPr="0053459B" w:rsidRDefault="00896828" w:rsidP="0084351D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53459B">
        <w:rPr>
          <w:rFonts w:ascii="Tahoma" w:hAnsi="Tahoma" w:cs="Tahoma"/>
          <w:b/>
          <w:sz w:val="28"/>
          <w:szCs w:val="28"/>
          <w:lang w:val="en-US"/>
        </w:rPr>
        <w:t>Program</w:t>
      </w:r>
    </w:p>
    <w:p w:rsidR="00940BDB" w:rsidRPr="00685612" w:rsidRDefault="00940BDB" w:rsidP="00DA7C7F">
      <w:pPr>
        <w:pStyle w:val="a3"/>
        <w:rPr>
          <w:rFonts w:ascii="Tahoma" w:hAnsi="Tahoma" w:cs="Tahoma"/>
          <w:b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685612" w:rsidRPr="00685612" w:rsidTr="008967D8">
        <w:tc>
          <w:tcPr>
            <w:tcW w:w="1809" w:type="dxa"/>
          </w:tcPr>
          <w:p w:rsidR="00685612" w:rsidRPr="006546BE" w:rsidRDefault="00685612" w:rsidP="00685612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546BE">
              <w:rPr>
                <w:rFonts w:ascii="Tahoma" w:hAnsi="Tahoma" w:cs="Tahoma"/>
                <w:szCs w:val="22"/>
                <w:lang w:val="en-US"/>
              </w:rPr>
              <w:t>09.30 – 10.00</w:t>
            </w:r>
          </w:p>
        </w:tc>
        <w:tc>
          <w:tcPr>
            <w:tcW w:w="7762" w:type="dxa"/>
          </w:tcPr>
          <w:p w:rsidR="00685612" w:rsidRPr="00896828" w:rsidRDefault="00685612" w:rsidP="00940BDB">
            <w:pPr>
              <w:pStyle w:val="a3"/>
              <w:rPr>
                <w:rFonts w:ascii="Tahoma" w:hAnsi="Tahoma" w:cs="Tahoma"/>
                <w:b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Cs w:val="22"/>
                <w:lang w:val="en-US"/>
              </w:rPr>
              <w:t>Registration</w:t>
            </w:r>
          </w:p>
        </w:tc>
      </w:tr>
      <w:tr w:rsidR="00940BDB" w:rsidRPr="00816271" w:rsidTr="008967D8">
        <w:tc>
          <w:tcPr>
            <w:tcW w:w="1809" w:type="dxa"/>
          </w:tcPr>
          <w:p w:rsidR="00940BDB" w:rsidRPr="006546BE" w:rsidRDefault="00940BDB" w:rsidP="00DA7C7F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546BE">
              <w:rPr>
                <w:rFonts w:ascii="Tahoma" w:hAnsi="Tahoma" w:cs="Tahoma"/>
                <w:szCs w:val="22"/>
              </w:rPr>
              <w:t>10.00</w:t>
            </w:r>
            <w:r w:rsidR="00C44A89" w:rsidRPr="006546BE">
              <w:rPr>
                <w:rFonts w:ascii="Tahoma" w:hAnsi="Tahoma" w:cs="Tahoma"/>
                <w:szCs w:val="22"/>
                <w:lang w:val="en-US"/>
              </w:rPr>
              <w:t xml:space="preserve"> – 10.20</w:t>
            </w:r>
          </w:p>
        </w:tc>
        <w:tc>
          <w:tcPr>
            <w:tcW w:w="7762" w:type="dxa"/>
          </w:tcPr>
          <w:p w:rsidR="00C44A89" w:rsidRDefault="00896828" w:rsidP="00940BDB">
            <w:pPr>
              <w:pStyle w:val="a3"/>
              <w:rPr>
                <w:rFonts w:ascii="Tahoma" w:hAnsi="Tahoma" w:cs="Tahoma"/>
                <w:b/>
                <w:szCs w:val="22"/>
                <w:lang w:val="en-US"/>
              </w:rPr>
            </w:pPr>
            <w:r w:rsidRPr="00896828">
              <w:rPr>
                <w:rFonts w:ascii="Tahoma" w:hAnsi="Tahoma" w:cs="Tahoma"/>
                <w:b/>
                <w:szCs w:val="22"/>
                <w:lang w:val="en-US"/>
              </w:rPr>
              <w:t xml:space="preserve">Welcome and introduction </w:t>
            </w:r>
          </w:p>
          <w:p w:rsidR="00940BDB" w:rsidRPr="00896828" w:rsidRDefault="00077B50" w:rsidP="001E4177">
            <w:pPr>
              <w:pStyle w:val="a3"/>
              <w:jc w:val="both"/>
              <w:rPr>
                <w:rFonts w:ascii="Tahoma" w:hAnsi="Tahoma" w:cs="Tahoma"/>
                <w:i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i/>
                <w:szCs w:val="22"/>
                <w:lang w:val="en-US"/>
              </w:rPr>
              <w:t xml:space="preserve">Alexander </w:t>
            </w:r>
            <w:proofErr w:type="spellStart"/>
            <w:r>
              <w:rPr>
                <w:rFonts w:ascii="Tahoma" w:hAnsi="Tahoma" w:cs="Tahoma"/>
                <w:b/>
                <w:i/>
                <w:szCs w:val="22"/>
                <w:lang w:val="en-US"/>
              </w:rPr>
              <w:t>Shumilin</w:t>
            </w:r>
            <w:proofErr w:type="spellEnd"/>
            <w:r>
              <w:rPr>
                <w:rFonts w:ascii="Tahoma" w:hAnsi="Tahoma" w:cs="Tahoma"/>
                <w:b/>
                <w:i/>
                <w:szCs w:val="22"/>
                <w:lang w:val="en-US"/>
              </w:rPr>
              <w:t xml:space="preserve">, </w:t>
            </w:r>
            <w:r w:rsidRPr="00077B50">
              <w:rPr>
                <w:rFonts w:ascii="Tahoma" w:hAnsi="Tahoma" w:cs="Tahoma"/>
                <w:szCs w:val="22"/>
                <w:lang w:val="en-US"/>
              </w:rPr>
              <w:t>Chairman,</w:t>
            </w:r>
            <w:r>
              <w:rPr>
                <w:rFonts w:ascii="Tahoma" w:hAnsi="Tahoma" w:cs="Tahoma"/>
                <w:b/>
                <w:i/>
                <w:szCs w:val="22"/>
                <w:lang w:val="en-US"/>
              </w:rPr>
              <w:t xml:space="preserve"> </w:t>
            </w:r>
            <w:r w:rsidR="00896828" w:rsidRPr="001E4177">
              <w:rPr>
                <w:rFonts w:ascii="Tahoma" w:hAnsi="Tahoma" w:cs="Tahoma"/>
                <w:szCs w:val="22"/>
                <w:lang w:val="en-US"/>
              </w:rPr>
              <w:t>State Committee on Science and Technology of Belarus</w:t>
            </w:r>
            <w:r w:rsidR="00896828" w:rsidRPr="00896828">
              <w:rPr>
                <w:rFonts w:ascii="Tahoma" w:hAnsi="Tahoma" w:cs="Tahoma"/>
                <w:i/>
                <w:szCs w:val="22"/>
                <w:lang w:val="en-US"/>
              </w:rPr>
              <w:t xml:space="preserve"> </w:t>
            </w:r>
          </w:p>
          <w:p w:rsidR="00940BDB" w:rsidRPr="00896828" w:rsidRDefault="00A07385" w:rsidP="00E71CA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6546BE">
              <w:rPr>
                <w:rFonts w:ascii="Tahoma" w:hAnsi="Tahoma" w:cs="Tahoma"/>
                <w:b/>
                <w:i/>
                <w:lang w:val="en-US"/>
              </w:rPr>
              <w:t>Ral</w:t>
            </w:r>
            <w:r w:rsidR="00E71CAB">
              <w:rPr>
                <w:rFonts w:ascii="Tahoma" w:hAnsi="Tahoma" w:cs="Tahoma"/>
                <w:b/>
                <w:i/>
                <w:lang w:val="en-US"/>
              </w:rPr>
              <w:t>ph</w:t>
            </w:r>
            <w:r w:rsidRPr="006546BE">
              <w:rPr>
                <w:rFonts w:ascii="Tahoma" w:hAnsi="Tahoma" w:cs="Tahoma"/>
                <w:b/>
                <w:i/>
                <w:lang w:val="en-US"/>
              </w:rPr>
              <w:t xml:space="preserve"> Heinrich</w:t>
            </w:r>
            <w:r w:rsidR="00940BDB" w:rsidRPr="006546BE">
              <w:rPr>
                <w:rFonts w:ascii="Tahoma" w:hAnsi="Tahoma" w:cs="Tahoma"/>
                <w:b/>
                <w:i/>
                <w:lang w:val="en-US"/>
              </w:rPr>
              <w:t>,</w:t>
            </w:r>
            <w:r w:rsidR="00940BDB" w:rsidRPr="00896828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Economic Affairs officer – </w:t>
            </w:r>
            <w:r w:rsidRPr="00A07385">
              <w:rPr>
                <w:rFonts w:ascii="Tahoma" w:hAnsi="Tahoma" w:cs="Tahoma"/>
                <w:lang w:val="en-US"/>
              </w:rPr>
              <w:t>Secretary</w:t>
            </w:r>
            <w:r>
              <w:rPr>
                <w:rFonts w:ascii="Tahoma" w:hAnsi="Tahoma" w:cs="Tahoma"/>
                <w:lang w:val="en-US"/>
              </w:rPr>
              <w:t xml:space="preserve"> of the</w:t>
            </w:r>
            <w:r w:rsidRPr="00A07385">
              <w:rPr>
                <w:rFonts w:ascii="Tahoma" w:hAnsi="Tahoma" w:cs="Tahoma"/>
                <w:lang w:val="en-US"/>
              </w:rPr>
              <w:t xml:space="preserve"> UNECE Team of Specialists on Innovation and Competitiveness Policies</w:t>
            </w:r>
            <w:r>
              <w:rPr>
                <w:rFonts w:ascii="Tahoma" w:hAnsi="Tahoma" w:cs="Tahoma"/>
                <w:lang w:val="en-US"/>
              </w:rPr>
              <w:t>,</w:t>
            </w:r>
            <w:r w:rsidRPr="00A07385">
              <w:rPr>
                <w:rFonts w:ascii="Tahoma" w:hAnsi="Tahoma" w:cs="Tahoma"/>
                <w:lang w:val="en-US"/>
              </w:rPr>
              <w:br/>
              <w:t>Economic Cooperation, Trade, and Land Management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A07385">
              <w:rPr>
                <w:rFonts w:ascii="Tahoma" w:hAnsi="Tahoma" w:cs="Tahoma"/>
                <w:lang w:val="en-US"/>
              </w:rPr>
              <w:t xml:space="preserve"> </w:t>
            </w:r>
            <w:r w:rsidR="00794108">
              <w:rPr>
                <w:rFonts w:ascii="Tahoma" w:hAnsi="Tahoma" w:cs="Tahoma"/>
                <w:lang w:val="en-US"/>
              </w:rPr>
              <w:br/>
            </w:r>
            <w:r w:rsidR="00896828" w:rsidRPr="00896828">
              <w:rPr>
                <w:rFonts w:ascii="Tahoma" w:hAnsi="Tahoma" w:cs="Tahoma"/>
                <w:lang w:val="en-US"/>
              </w:rPr>
              <w:t>Division,</w:t>
            </w:r>
            <w:r w:rsidR="00896828">
              <w:rPr>
                <w:rFonts w:ascii="Tahoma" w:hAnsi="Tahoma" w:cs="Tahoma"/>
                <w:lang w:val="en-US"/>
              </w:rPr>
              <w:t xml:space="preserve"> </w:t>
            </w:r>
            <w:r w:rsidR="00896828" w:rsidRPr="00896828">
              <w:rPr>
                <w:rFonts w:ascii="Tahoma" w:hAnsi="Tahoma" w:cs="Tahoma"/>
                <w:lang w:val="en-US"/>
              </w:rPr>
              <w:t>UN Economic Commission for Europe</w:t>
            </w:r>
            <w:r w:rsidR="00896828" w:rsidRPr="00896828">
              <w:rPr>
                <w:rFonts w:ascii="Tahoma" w:eastAsia="Times New Roman" w:hAnsi="Tahoma" w:cs="Tahoma"/>
                <w:bCs/>
                <w:lang w:val="en-US" w:eastAsia="ru-RU"/>
              </w:rPr>
              <w:t xml:space="preserve"> </w:t>
            </w:r>
          </w:p>
        </w:tc>
      </w:tr>
      <w:tr w:rsidR="00940BDB" w:rsidRPr="00A07385" w:rsidTr="008967D8">
        <w:tc>
          <w:tcPr>
            <w:tcW w:w="1809" w:type="dxa"/>
          </w:tcPr>
          <w:p w:rsidR="006400AA" w:rsidRPr="006C1ED8" w:rsidRDefault="006400AA" w:rsidP="00940BDB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400AA" w:rsidRPr="006C1ED8" w:rsidRDefault="006400AA" w:rsidP="00940BDB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546BE" w:rsidRPr="006C1ED8" w:rsidRDefault="006546BE" w:rsidP="00940BDB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C1ED8" w:rsidRDefault="006C1ED8" w:rsidP="006546BE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077B50" w:rsidRDefault="00077B50" w:rsidP="006A1E6B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Pr="006C1ED8" w:rsidRDefault="00940BDB" w:rsidP="00077B50">
            <w:pPr>
              <w:pStyle w:val="a3"/>
              <w:rPr>
                <w:rFonts w:ascii="Tahoma" w:hAnsi="Tahoma" w:cs="Tahoma"/>
                <w:szCs w:val="22"/>
              </w:rPr>
            </w:pPr>
            <w:r w:rsidRPr="006C1ED8">
              <w:rPr>
                <w:rFonts w:ascii="Tahoma" w:hAnsi="Tahoma" w:cs="Tahoma"/>
                <w:szCs w:val="22"/>
              </w:rPr>
              <w:t>10.20 – 1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5</w:t>
            </w:r>
            <w:r w:rsidRPr="006C1ED8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6400AA" w:rsidRPr="006C1ED8" w:rsidRDefault="006400AA" w:rsidP="00A5144F">
            <w:pPr>
              <w:pStyle w:val="a3"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  <w:p w:rsidR="006546BE" w:rsidRPr="006C1ED8" w:rsidRDefault="006400AA" w:rsidP="00A5144F">
            <w:pPr>
              <w:pStyle w:val="a3"/>
              <w:jc w:val="both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 xml:space="preserve">Moderators: 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Ral</w:t>
            </w:r>
            <w:r w:rsidR="00E71CAB">
              <w:rPr>
                <w:rFonts w:ascii="Tahoma" w:hAnsi="Tahoma" w:cs="Tahoma"/>
                <w:szCs w:val="22"/>
                <w:lang w:val="en-US"/>
              </w:rPr>
              <w:t>ph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 xml:space="preserve"> Heinrich,</w:t>
            </w:r>
            <w:r w:rsidR="006546BE" w:rsidRPr="006C1ED8">
              <w:rPr>
                <w:rFonts w:ascii="Tahoma" w:hAnsi="Tahoma" w:cs="Tahoma"/>
                <w:b/>
                <w:szCs w:val="22"/>
                <w:lang w:val="en-US"/>
              </w:rPr>
              <w:t xml:space="preserve"> 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UNECE</w:t>
            </w:r>
          </w:p>
          <w:p w:rsidR="006400AA" w:rsidRPr="006C1ED8" w:rsidRDefault="006400AA" w:rsidP="006546BE">
            <w:pPr>
              <w:pStyle w:val="a3"/>
              <w:ind w:left="1452" w:hanging="567"/>
              <w:jc w:val="both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 xml:space="preserve">      </w:t>
            </w:r>
            <w:r w:rsidR="00816271">
              <w:rPr>
                <w:rFonts w:ascii="Tahoma" w:hAnsi="Tahoma" w:cs="Tahoma"/>
                <w:szCs w:val="22"/>
                <w:lang w:val="en-US"/>
              </w:rPr>
              <w:t xml:space="preserve">Alexei Dick, Deputy Director, </w:t>
            </w:r>
            <w:r w:rsidRPr="00077B50">
              <w:rPr>
                <w:rFonts w:ascii="Tahoma" w:hAnsi="Tahoma" w:cs="Tahoma"/>
                <w:szCs w:val="22"/>
                <w:lang w:val="en-US"/>
              </w:rPr>
              <w:t>Be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larusian Institute of System Analysis and Information Support of Scientific and Technical Sphere</w:t>
            </w:r>
          </w:p>
          <w:p w:rsidR="006400AA" w:rsidRPr="006C1ED8" w:rsidRDefault="006400AA" w:rsidP="00A5144F">
            <w:pPr>
              <w:pStyle w:val="a3"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  <w:p w:rsidR="006546BE" w:rsidRPr="006C1ED8" w:rsidRDefault="006546BE" w:rsidP="006546BE">
            <w:pPr>
              <w:pStyle w:val="a3"/>
              <w:jc w:val="both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>Innovation in the Public Sector - Key Concepts and Issues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</w:t>
            </w:r>
          </w:p>
          <w:p w:rsidR="000E1C43" w:rsidRDefault="006546BE" w:rsidP="00E71CAB">
            <w:pPr>
              <w:pStyle w:val="a3"/>
              <w:jc w:val="both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Ra</w:t>
            </w:r>
            <w:r w:rsidR="00E71CAB">
              <w:rPr>
                <w:rFonts w:ascii="Tahoma" w:hAnsi="Tahoma" w:cs="Tahoma"/>
                <w:szCs w:val="22"/>
                <w:lang w:val="en-US"/>
              </w:rPr>
              <w:t>lph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Heinrich, UNECE</w:t>
            </w:r>
          </w:p>
          <w:p w:rsidR="00940BDB" w:rsidRPr="006C1ED8" w:rsidRDefault="006546BE" w:rsidP="00E71CAB">
            <w:pPr>
              <w:pStyle w:val="a3"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</w:t>
            </w:r>
          </w:p>
        </w:tc>
      </w:tr>
      <w:tr w:rsidR="00940BDB" w:rsidRPr="00816271" w:rsidTr="008967D8">
        <w:tc>
          <w:tcPr>
            <w:tcW w:w="1809" w:type="dxa"/>
          </w:tcPr>
          <w:p w:rsidR="00940BDB" w:rsidRPr="006C1ED8" w:rsidRDefault="00940BDB" w:rsidP="00077B50">
            <w:pPr>
              <w:pStyle w:val="a3"/>
              <w:rPr>
                <w:rFonts w:ascii="Tahoma" w:hAnsi="Tahoma" w:cs="Tahoma"/>
                <w:szCs w:val="22"/>
              </w:rPr>
            </w:pPr>
            <w:r w:rsidRPr="006C1ED8">
              <w:rPr>
                <w:rFonts w:ascii="Tahoma" w:hAnsi="Tahoma" w:cs="Tahoma"/>
                <w:szCs w:val="22"/>
              </w:rPr>
              <w:t>1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5</w:t>
            </w:r>
            <w:r w:rsidRPr="006C1ED8">
              <w:rPr>
                <w:rFonts w:ascii="Tahoma" w:hAnsi="Tahoma" w:cs="Tahoma"/>
                <w:szCs w:val="22"/>
              </w:rPr>
              <w:t>0 – 11.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 w:rsidRPr="006C1ED8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6546BE" w:rsidRPr="000E1C43" w:rsidRDefault="006546BE" w:rsidP="006546BE">
            <w:pPr>
              <w:pStyle w:val="a3"/>
              <w:rPr>
                <w:rFonts w:ascii="Tahoma" w:hAnsi="Tahoma" w:cs="Tahoma"/>
                <w:b/>
                <w:szCs w:val="22"/>
                <w:lang w:val="en-US"/>
              </w:rPr>
            </w:pPr>
            <w:r w:rsidRPr="000E1C43">
              <w:rPr>
                <w:rFonts w:ascii="Tahoma" w:hAnsi="Tahoma" w:cs="Tahoma"/>
                <w:b/>
                <w:szCs w:val="22"/>
                <w:lang w:val="en-US"/>
              </w:rPr>
              <w:t xml:space="preserve">Innovation in the public sector - National policy experiences from Sweden </w:t>
            </w:r>
          </w:p>
          <w:p w:rsidR="006546BE" w:rsidRPr="006C1ED8" w:rsidRDefault="006546BE" w:rsidP="006546BE">
            <w:pPr>
              <w:pStyle w:val="a3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Irene Ek, Innovation Policy Analyst, Growth Analysis, Sweden</w:t>
            </w:r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 xml:space="preserve"> </w:t>
            </w:r>
          </w:p>
          <w:p w:rsidR="00940BDB" w:rsidRPr="006C1ED8" w:rsidRDefault="00940BDB" w:rsidP="006400AA">
            <w:pPr>
              <w:pStyle w:val="a3"/>
              <w:rPr>
                <w:rFonts w:ascii="Tahoma" w:hAnsi="Tahoma" w:cs="Tahoma"/>
                <w:b/>
                <w:szCs w:val="22"/>
                <w:lang w:val="en-US"/>
              </w:rPr>
            </w:pPr>
          </w:p>
        </w:tc>
      </w:tr>
      <w:tr w:rsidR="00940BDB" w:rsidRPr="00A07385" w:rsidTr="008967D8">
        <w:tc>
          <w:tcPr>
            <w:tcW w:w="1809" w:type="dxa"/>
          </w:tcPr>
          <w:p w:rsidR="00940BDB" w:rsidRPr="006C1ED8" w:rsidRDefault="00940BDB" w:rsidP="00077B50">
            <w:pPr>
              <w:pStyle w:val="a3"/>
              <w:rPr>
                <w:rFonts w:ascii="Tahoma" w:hAnsi="Tahoma" w:cs="Tahoma"/>
                <w:szCs w:val="22"/>
              </w:rPr>
            </w:pPr>
            <w:r w:rsidRPr="006C1ED8">
              <w:rPr>
                <w:rFonts w:ascii="Tahoma" w:hAnsi="Tahoma" w:cs="Tahoma"/>
                <w:szCs w:val="22"/>
              </w:rPr>
              <w:t>11.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 w:rsidRPr="006C1ED8">
              <w:rPr>
                <w:rFonts w:ascii="Tahoma" w:hAnsi="Tahoma" w:cs="Tahoma"/>
                <w:szCs w:val="22"/>
              </w:rPr>
              <w:t>0 – 1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940BDB" w:rsidRPr="006C1ED8" w:rsidRDefault="006546BE" w:rsidP="006400AA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>Coffee-break</w:t>
            </w:r>
          </w:p>
        </w:tc>
      </w:tr>
      <w:tr w:rsidR="00940BDB" w:rsidRPr="00816271" w:rsidTr="008967D8">
        <w:tc>
          <w:tcPr>
            <w:tcW w:w="1809" w:type="dxa"/>
          </w:tcPr>
          <w:p w:rsidR="00AD507D" w:rsidRPr="006C1ED8" w:rsidRDefault="00AD507D" w:rsidP="008967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Pr="006C1ED8" w:rsidRDefault="00940BDB" w:rsidP="006A1E6B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1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0 – 1</w:t>
            </w:r>
            <w:r w:rsidR="00F9434E" w:rsidRPr="006C1ED8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4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0</w:t>
            </w:r>
          </w:p>
        </w:tc>
        <w:tc>
          <w:tcPr>
            <w:tcW w:w="7762" w:type="dxa"/>
          </w:tcPr>
          <w:p w:rsidR="00AD507D" w:rsidRPr="006C1ED8" w:rsidRDefault="00AD507D" w:rsidP="00940BDB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  <w:lang w:val="en-US"/>
              </w:rPr>
            </w:pPr>
          </w:p>
          <w:p w:rsidR="006546BE" w:rsidRPr="000E1C43" w:rsidRDefault="006546BE" w:rsidP="00685612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0E1C43">
              <w:rPr>
                <w:rFonts w:ascii="Tahoma" w:hAnsi="Tahoma" w:cs="Tahoma"/>
                <w:b/>
                <w:szCs w:val="22"/>
                <w:lang w:val="en-US"/>
              </w:rPr>
              <w:t xml:space="preserve">Public eService development in Europe - New perspectives on public sector innovation </w:t>
            </w:r>
          </w:p>
          <w:p w:rsidR="00940BDB" w:rsidRPr="006C1ED8" w:rsidRDefault="006546BE" w:rsidP="006C1E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Anna </w:t>
            </w:r>
            <w:proofErr w:type="spellStart"/>
            <w:r w:rsidRPr="006C1ED8">
              <w:rPr>
                <w:rFonts w:ascii="Tahoma" w:hAnsi="Tahoma" w:cs="Tahoma"/>
                <w:szCs w:val="22"/>
                <w:lang w:val="en-US"/>
              </w:rPr>
              <w:t>Flavia</w:t>
            </w:r>
            <w:proofErr w:type="spellEnd"/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Bianchi, Researcher, University of </w:t>
            </w:r>
            <w:proofErr w:type="spellStart"/>
            <w:r w:rsidRPr="006C1ED8">
              <w:rPr>
                <w:rFonts w:ascii="Tahoma" w:hAnsi="Tahoma" w:cs="Tahoma"/>
                <w:szCs w:val="22"/>
                <w:lang w:val="en-US"/>
              </w:rPr>
              <w:t>Urbino</w:t>
            </w:r>
            <w:proofErr w:type="spellEnd"/>
            <w:r w:rsidRPr="006C1ED8">
              <w:rPr>
                <w:rFonts w:ascii="Tahoma" w:hAnsi="Tahoma" w:cs="Tahoma"/>
                <w:szCs w:val="22"/>
                <w:lang w:val="en-US"/>
              </w:rPr>
              <w:t>, Italy</w:t>
            </w:r>
          </w:p>
        </w:tc>
      </w:tr>
      <w:tr w:rsidR="00940BDB" w:rsidRPr="006A1E6B" w:rsidTr="008967D8">
        <w:tc>
          <w:tcPr>
            <w:tcW w:w="1809" w:type="dxa"/>
          </w:tcPr>
          <w:p w:rsidR="00AD507D" w:rsidRPr="006C1ED8" w:rsidRDefault="00AD507D" w:rsidP="008967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Pr="006C1ED8" w:rsidRDefault="008967D8" w:rsidP="006A1E6B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1</w:t>
            </w:r>
            <w:r w:rsidR="00F9434E" w:rsidRPr="006C1ED8">
              <w:rPr>
                <w:rFonts w:ascii="Tahoma" w:hAnsi="Tahoma" w:cs="Tahoma"/>
                <w:szCs w:val="22"/>
                <w:lang w:val="en-US"/>
              </w:rPr>
              <w:t>2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>.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4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 – 13.</w:t>
            </w:r>
            <w:r w:rsidR="006546BE" w:rsidRPr="006C1ED8">
              <w:rPr>
                <w:rFonts w:ascii="Tahoma" w:hAnsi="Tahoma" w:cs="Tahoma"/>
                <w:szCs w:val="22"/>
                <w:lang w:val="en-US"/>
              </w:rPr>
              <w:t>00</w:t>
            </w:r>
          </w:p>
        </w:tc>
        <w:tc>
          <w:tcPr>
            <w:tcW w:w="7762" w:type="dxa"/>
          </w:tcPr>
          <w:p w:rsidR="00AD507D" w:rsidRPr="006C1ED8" w:rsidRDefault="00AD507D" w:rsidP="00940BD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  <w:p w:rsidR="006A1E6B" w:rsidRPr="006A1E6B" w:rsidRDefault="006A1E6B" w:rsidP="00141EC0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A1E6B">
              <w:rPr>
                <w:rFonts w:ascii="Tahoma" w:hAnsi="Tahoma" w:cs="Tahoma"/>
                <w:b/>
                <w:szCs w:val="22"/>
                <w:lang w:val="en-US"/>
              </w:rPr>
              <w:t>Discussion</w:t>
            </w:r>
          </w:p>
          <w:p w:rsidR="00940BDB" w:rsidRPr="006C1ED8" w:rsidRDefault="006A1E6B" w:rsidP="00141EC0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All participants</w:t>
            </w:r>
            <w:r w:rsidR="006C1ED8" w:rsidRPr="006C1ED8">
              <w:rPr>
                <w:rFonts w:ascii="Tahoma" w:hAnsi="Tahoma" w:cs="Tahoma"/>
                <w:szCs w:val="22"/>
                <w:lang w:val="en-US"/>
              </w:rPr>
              <w:t xml:space="preserve"> </w:t>
            </w:r>
          </w:p>
        </w:tc>
      </w:tr>
      <w:tr w:rsidR="00940BDB" w:rsidRPr="00A07385" w:rsidTr="008967D8">
        <w:tc>
          <w:tcPr>
            <w:tcW w:w="1809" w:type="dxa"/>
          </w:tcPr>
          <w:p w:rsidR="006C1ED8" w:rsidRPr="006C1ED8" w:rsidRDefault="006C1ED8" w:rsidP="00EF6FD3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Pr="006C1ED8" w:rsidRDefault="006C1ED8" w:rsidP="00EF6FD3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>13.00 – 14.00</w:t>
            </w:r>
          </w:p>
        </w:tc>
        <w:tc>
          <w:tcPr>
            <w:tcW w:w="7762" w:type="dxa"/>
          </w:tcPr>
          <w:p w:rsidR="00940BDB" w:rsidRPr="006C1ED8" w:rsidRDefault="00940BDB" w:rsidP="00F9434E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  <w:p w:rsidR="006C1ED8" w:rsidRPr="006C1ED8" w:rsidRDefault="006C1ED8" w:rsidP="00F9434E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>Break</w:t>
            </w:r>
          </w:p>
        </w:tc>
      </w:tr>
      <w:tr w:rsidR="00940BDB" w:rsidRPr="00816271" w:rsidTr="008967D8">
        <w:tc>
          <w:tcPr>
            <w:tcW w:w="1809" w:type="dxa"/>
          </w:tcPr>
          <w:p w:rsidR="006C1ED8" w:rsidRPr="006C1ED8" w:rsidRDefault="006C1ED8" w:rsidP="00EF6FD3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C1ED8" w:rsidRDefault="006C1ED8" w:rsidP="00EF6FD3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940BDB" w:rsidRDefault="008967D8" w:rsidP="006C1E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</w:rPr>
              <w:t>1</w:t>
            </w:r>
            <w:r w:rsidR="00EF6FD3" w:rsidRPr="006C1ED8">
              <w:rPr>
                <w:rFonts w:ascii="Tahoma" w:hAnsi="Tahoma" w:cs="Tahoma"/>
                <w:szCs w:val="22"/>
              </w:rPr>
              <w:t>4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EF6FD3" w:rsidRPr="006C1ED8">
              <w:rPr>
                <w:rFonts w:ascii="Tahoma" w:hAnsi="Tahoma" w:cs="Tahoma"/>
                <w:szCs w:val="22"/>
              </w:rPr>
              <w:t>00</w:t>
            </w:r>
            <w:r w:rsidRPr="006C1ED8">
              <w:rPr>
                <w:rFonts w:ascii="Tahoma" w:hAnsi="Tahoma" w:cs="Tahoma"/>
                <w:szCs w:val="22"/>
              </w:rPr>
              <w:t xml:space="preserve"> – 14.</w:t>
            </w:r>
            <w:r w:rsidR="00EF6FD3" w:rsidRPr="006C1ED8">
              <w:rPr>
                <w:rFonts w:ascii="Tahoma" w:hAnsi="Tahoma" w:cs="Tahoma"/>
                <w:szCs w:val="22"/>
              </w:rPr>
              <w:t>4</w:t>
            </w:r>
            <w:r w:rsidR="006C1ED8" w:rsidRPr="006C1ED8">
              <w:rPr>
                <w:rFonts w:ascii="Tahoma" w:hAnsi="Tahoma" w:cs="Tahoma"/>
                <w:szCs w:val="22"/>
                <w:lang w:val="en-US"/>
              </w:rPr>
              <w:t>0</w:t>
            </w:r>
          </w:p>
          <w:p w:rsidR="006A1E6B" w:rsidRDefault="006A1E6B" w:rsidP="006C1E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A1E6B" w:rsidRDefault="006A1E6B" w:rsidP="006C1ED8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A1E6B" w:rsidRPr="006C1ED8" w:rsidRDefault="006A1E6B" w:rsidP="00077B50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14.40 – 15.0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5</w:t>
            </w:r>
          </w:p>
        </w:tc>
        <w:tc>
          <w:tcPr>
            <w:tcW w:w="7762" w:type="dxa"/>
          </w:tcPr>
          <w:p w:rsidR="006C1ED8" w:rsidRDefault="006C1ED8" w:rsidP="00F9434E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  <w:lang w:val="en-US"/>
              </w:rPr>
            </w:pPr>
          </w:p>
          <w:p w:rsidR="006A1E6B" w:rsidRPr="006C1ED8" w:rsidRDefault="006A1E6B" w:rsidP="00F9434E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  <w:lang w:val="en-US"/>
              </w:rPr>
            </w:pPr>
          </w:p>
          <w:p w:rsidR="006C1ED8" w:rsidRPr="006C1ED8" w:rsidRDefault="006C1ED8" w:rsidP="00F9434E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bookmarkStart w:id="0" w:name="_GoBack"/>
            <w:bookmarkEnd w:id="0"/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 xml:space="preserve">Citizen participation in the creation and delivery of public services </w:t>
            </w:r>
          </w:p>
          <w:p w:rsidR="006C1ED8" w:rsidRPr="006C1ED8" w:rsidRDefault="006C1ED8" w:rsidP="00F9434E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szCs w:val="22"/>
                <w:lang w:val="en-US"/>
              </w:rPr>
              <w:t xml:space="preserve">Matt </w:t>
            </w:r>
            <w:proofErr w:type="spellStart"/>
            <w:r w:rsidRPr="006C1ED8">
              <w:rPr>
                <w:rFonts w:ascii="Tahoma" w:hAnsi="Tahoma" w:cs="Tahoma"/>
                <w:szCs w:val="22"/>
                <w:lang w:val="en-US"/>
              </w:rPr>
              <w:t>Poelmans</w:t>
            </w:r>
            <w:proofErr w:type="spellEnd"/>
            <w:r w:rsidRPr="006C1ED8">
              <w:rPr>
                <w:rFonts w:ascii="Tahoma" w:hAnsi="Tahoma" w:cs="Tahoma"/>
                <w:szCs w:val="22"/>
                <w:lang w:val="en-US"/>
              </w:rPr>
              <w:t xml:space="preserve">, CEO, </w:t>
            </w:r>
            <w:proofErr w:type="spellStart"/>
            <w:r w:rsidRPr="006C1ED8">
              <w:rPr>
                <w:rFonts w:ascii="Tahoma" w:hAnsi="Tahoma" w:cs="Tahoma"/>
                <w:szCs w:val="22"/>
                <w:lang w:val="en-US"/>
              </w:rPr>
              <w:t>CitizenVision</w:t>
            </w:r>
            <w:proofErr w:type="spellEnd"/>
            <w:r w:rsidRPr="006C1ED8">
              <w:rPr>
                <w:rFonts w:ascii="Tahoma" w:hAnsi="Tahoma" w:cs="Tahoma"/>
                <w:szCs w:val="22"/>
                <w:lang w:val="en-US"/>
              </w:rPr>
              <w:t>, Netherlands</w:t>
            </w:r>
          </w:p>
          <w:p w:rsidR="006A1E6B" w:rsidRDefault="006A1E6B" w:rsidP="006A1E6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  <w:p w:rsidR="006A1E6B" w:rsidRPr="006C1ED8" w:rsidRDefault="006A1E6B" w:rsidP="006A1E6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 w:rsidRPr="006C1ED8">
              <w:rPr>
                <w:rFonts w:ascii="Tahoma" w:hAnsi="Tahoma" w:cs="Tahoma"/>
                <w:b/>
                <w:szCs w:val="22"/>
                <w:lang w:val="en-US"/>
              </w:rPr>
              <w:t xml:space="preserve">Social aspects of IT-innovations in the public sector, Belarus experience </w:t>
            </w:r>
          </w:p>
          <w:p w:rsidR="00940BDB" w:rsidRPr="006C1ED8" w:rsidRDefault="006A1E6B" w:rsidP="006A1E6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6C1ED8">
              <w:rPr>
                <w:rFonts w:ascii="Tahoma" w:hAnsi="Tahoma" w:cs="Tahoma"/>
                <w:lang w:val="en-US"/>
              </w:rPr>
              <w:t xml:space="preserve">Sergey </w:t>
            </w:r>
            <w:proofErr w:type="spellStart"/>
            <w:r w:rsidRPr="006C1ED8">
              <w:rPr>
                <w:rFonts w:ascii="Tahoma" w:hAnsi="Tahoma" w:cs="Tahoma"/>
                <w:lang w:val="en-US"/>
              </w:rPr>
              <w:t>Shavrov</w:t>
            </w:r>
            <w:proofErr w:type="spellEnd"/>
            <w:r w:rsidRPr="006C1ED8">
              <w:rPr>
                <w:rFonts w:ascii="Tahoma" w:hAnsi="Tahoma" w:cs="Tahoma"/>
                <w:lang w:val="en-US"/>
              </w:rPr>
              <w:t xml:space="preserve">, </w:t>
            </w:r>
            <w:r>
              <w:rPr>
                <w:rFonts w:ascii="Tahoma" w:hAnsi="Tahoma" w:cs="Tahoma"/>
                <w:lang w:val="en-US"/>
              </w:rPr>
              <w:t>A</w:t>
            </w:r>
            <w:r w:rsidRPr="006C1ED8">
              <w:rPr>
                <w:rFonts w:ascii="Tahoma" w:hAnsi="Tahoma" w:cs="Tahoma"/>
                <w:lang w:val="en-US"/>
              </w:rPr>
              <w:t xml:space="preserve">ssistant </w:t>
            </w:r>
            <w:r>
              <w:rPr>
                <w:rFonts w:ascii="Tahoma" w:hAnsi="Tahoma" w:cs="Tahoma"/>
                <w:lang w:val="en-US"/>
              </w:rPr>
              <w:t>P</w:t>
            </w:r>
            <w:r w:rsidRPr="006C1ED8">
              <w:rPr>
                <w:rFonts w:ascii="Tahoma" w:hAnsi="Tahoma" w:cs="Tahoma"/>
                <w:lang w:val="en-US"/>
              </w:rPr>
              <w:t>rofessor, Belarusian State Technological University, Belarus</w:t>
            </w:r>
          </w:p>
        </w:tc>
      </w:tr>
      <w:tr w:rsidR="006C1ED8" w:rsidRPr="00816271" w:rsidTr="008967D8">
        <w:tc>
          <w:tcPr>
            <w:tcW w:w="1809" w:type="dxa"/>
          </w:tcPr>
          <w:p w:rsidR="006A1E6B" w:rsidRDefault="006A1E6B" w:rsidP="00EF6FD3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</w:p>
          <w:p w:rsidR="006C1ED8" w:rsidRPr="006C1ED8" w:rsidRDefault="006C1ED8" w:rsidP="00077B50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5</w:t>
            </w:r>
            <w:r>
              <w:rPr>
                <w:rFonts w:ascii="Tahoma" w:hAnsi="Tahoma" w:cs="Tahoma"/>
                <w:szCs w:val="22"/>
                <w:lang w:val="en-US"/>
              </w:rPr>
              <w:t>.</w:t>
            </w:r>
            <w:r w:rsidR="006A1E6B">
              <w:rPr>
                <w:rFonts w:ascii="Tahoma" w:hAnsi="Tahoma" w:cs="Tahoma"/>
                <w:szCs w:val="22"/>
                <w:lang w:val="en-US"/>
              </w:rPr>
              <w:t>0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5</w:t>
            </w:r>
            <w:r>
              <w:rPr>
                <w:rFonts w:ascii="Tahoma" w:hAnsi="Tahoma" w:cs="Tahoma"/>
                <w:szCs w:val="22"/>
                <w:lang w:val="en-US"/>
              </w:rPr>
              <w:t xml:space="preserve"> – 15.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Cs w:val="22"/>
                <w:lang w:val="en-US"/>
              </w:rPr>
              <w:t>0</w:t>
            </w:r>
          </w:p>
        </w:tc>
        <w:tc>
          <w:tcPr>
            <w:tcW w:w="7762" w:type="dxa"/>
          </w:tcPr>
          <w:p w:rsidR="006A1E6B" w:rsidRDefault="006A1E6B" w:rsidP="006C1E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</w:p>
          <w:p w:rsidR="006C1ED8" w:rsidRPr="006C1ED8" w:rsidRDefault="006A1E6B" w:rsidP="006C1E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Cs w:val="22"/>
                <w:lang w:val="en-US"/>
              </w:rPr>
              <w:t>The</w:t>
            </w:r>
            <w:r w:rsidR="006C1ED8" w:rsidRPr="006C1ED8">
              <w:rPr>
                <w:rFonts w:ascii="Tahoma" w:hAnsi="Tahoma" w:cs="Tahoma"/>
                <w:b/>
                <w:szCs w:val="22"/>
                <w:lang w:val="en-US"/>
              </w:rPr>
              <w:t xml:space="preserve"> unified system of state statistics </w:t>
            </w:r>
            <w:r>
              <w:rPr>
                <w:rFonts w:ascii="Tahoma" w:hAnsi="Tahoma" w:cs="Tahoma"/>
                <w:b/>
                <w:szCs w:val="22"/>
                <w:lang w:val="en-US"/>
              </w:rPr>
              <w:t>– innovation for the public sector, citizens and business</w:t>
            </w:r>
          </w:p>
          <w:p w:rsidR="006C1ED8" w:rsidRDefault="006C1ED8" w:rsidP="006C1ED8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Cs w:val="22"/>
                <w:lang w:val="en-US"/>
              </w:rPr>
              <w:t>Leanid</w:t>
            </w:r>
            <w:proofErr w:type="spellEnd"/>
            <w:r>
              <w:rPr>
                <w:rFonts w:ascii="Tahoma" w:hAnsi="Tahoma" w:cs="Tahoma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2"/>
                <w:lang w:val="en-US"/>
              </w:rPr>
              <w:t>Semianenka</w:t>
            </w:r>
            <w:proofErr w:type="spellEnd"/>
            <w:r>
              <w:rPr>
                <w:rFonts w:ascii="Tahoma" w:hAnsi="Tahoma" w:cs="Tahoma"/>
                <w:szCs w:val="22"/>
                <w:lang w:val="en-US"/>
              </w:rPr>
              <w:t xml:space="preserve">, </w:t>
            </w:r>
            <w:r w:rsidR="004478F1">
              <w:rPr>
                <w:rFonts w:ascii="Tahoma" w:hAnsi="Tahoma" w:cs="Tahoma"/>
                <w:szCs w:val="22"/>
                <w:lang w:val="en-US"/>
              </w:rPr>
              <w:t>H</w:t>
            </w:r>
            <w:r>
              <w:rPr>
                <w:rFonts w:ascii="Tahoma" w:hAnsi="Tahoma" w:cs="Tahoma"/>
                <w:szCs w:val="22"/>
                <w:lang w:val="en-US"/>
              </w:rPr>
              <w:t>ead of the Lab, Institute of Applied Physics Problems, Belarusian State University, Belarus</w:t>
            </w:r>
          </w:p>
          <w:p w:rsidR="006C1ED8" w:rsidRPr="006C1ED8" w:rsidRDefault="006C1ED8" w:rsidP="006C1ED8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  <w:lang w:val="en-US"/>
              </w:rPr>
            </w:pPr>
          </w:p>
        </w:tc>
      </w:tr>
      <w:tr w:rsidR="00940BDB" w:rsidTr="008967D8">
        <w:tc>
          <w:tcPr>
            <w:tcW w:w="1809" w:type="dxa"/>
          </w:tcPr>
          <w:p w:rsidR="00940BDB" w:rsidRPr="006C1ED8" w:rsidRDefault="008967D8" w:rsidP="00077B50">
            <w:pPr>
              <w:pStyle w:val="a3"/>
              <w:rPr>
                <w:rFonts w:ascii="Tahoma" w:hAnsi="Tahoma" w:cs="Tahoma"/>
                <w:szCs w:val="22"/>
              </w:rPr>
            </w:pPr>
            <w:r w:rsidRPr="006C1ED8">
              <w:rPr>
                <w:rFonts w:ascii="Tahoma" w:hAnsi="Tahoma" w:cs="Tahoma"/>
                <w:szCs w:val="22"/>
              </w:rPr>
              <w:t>1</w:t>
            </w:r>
            <w:r w:rsidR="006C1ED8">
              <w:rPr>
                <w:rFonts w:ascii="Tahoma" w:hAnsi="Tahoma" w:cs="Tahoma"/>
                <w:szCs w:val="22"/>
                <w:lang w:val="en-US"/>
              </w:rPr>
              <w:t>5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 w:rsidR="006C1ED8">
              <w:rPr>
                <w:rFonts w:ascii="Tahoma" w:hAnsi="Tahoma" w:cs="Tahoma"/>
                <w:szCs w:val="22"/>
                <w:lang w:val="en-US"/>
              </w:rPr>
              <w:t>0</w:t>
            </w:r>
            <w:r w:rsidRPr="006C1ED8">
              <w:rPr>
                <w:rFonts w:ascii="Tahoma" w:hAnsi="Tahoma" w:cs="Tahoma"/>
                <w:szCs w:val="22"/>
              </w:rPr>
              <w:t xml:space="preserve"> – 1</w:t>
            </w:r>
            <w:r w:rsidR="00EF6FD3" w:rsidRPr="006C1ED8">
              <w:rPr>
                <w:rFonts w:ascii="Tahoma" w:hAnsi="Tahoma" w:cs="Tahoma"/>
                <w:szCs w:val="22"/>
              </w:rPr>
              <w:t>6</w:t>
            </w:r>
            <w:r w:rsidRPr="006C1ED8">
              <w:rPr>
                <w:rFonts w:ascii="Tahoma" w:hAnsi="Tahoma" w:cs="Tahoma"/>
                <w:szCs w:val="22"/>
              </w:rPr>
              <w:t>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 w:rsidRPr="006C1ED8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0E1C43" w:rsidRDefault="006A1E6B" w:rsidP="006C1ED8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D</w:t>
            </w:r>
            <w:r w:rsidR="00AD507D" w:rsidRPr="006C1ED8">
              <w:rPr>
                <w:rFonts w:ascii="Tahoma" w:hAnsi="Tahoma" w:cs="Tahoma"/>
                <w:b/>
                <w:lang w:val="en-US"/>
              </w:rPr>
              <w:t>iscussion</w:t>
            </w:r>
          </w:p>
          <w:p w:rsidR="00940BDB" w:rsidRDefault="000E1C43" w:rsidP="006C1ED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</w:t>
            </w:r>
            <w:r w:rsidR="006C1ED8" w:rsidRPr="006C1ED8">
              <w:rPr>
                <w:rFonts w:ascii="Tahoma" w:hAnsi="Tahoma" w:cs="Tahoma"/>
                <w:lang w:val="en-US"/>
              </w:rPr>
              <w:t>ll participants</w:t>
            </w:r>
          </w:p>
          <w:p w:rsidR="006C1ED8" w:rsidRPr="006C1ED8" w:rsidRDefault="006C1ED8" w:rsidP="006C1ED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C1ED8" w:rsidTr="008967D8">
        <w:tc>
          <w:tcPr>
            <w:tcW w:w="1809" w:type="dxa"/>
          </w:tcPr>
          <w:p w:rsidR="006C1ED8" w:rsidRPr="006C1ED8" w:rsidRDefault="006C1ED8" w:rsidP="00077B50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16.</w:t>
            </w:r>
            <w:r w:rsidR="00077B50">
              <w:rPr>
                <w:rFonts w:ascii="Tahoma" w:hAnsi="Tahoma" w:cs="Tahoma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Cs w:val="22"/>
                <w:lang w:val="en-US"/>
              </w:rPr>
              <w:t>0</w:t>
            </w:r>
          </w:p>
        </w:tc>
        <w:tc>
          <w:tcPr>
            <w:tcW w:w="7762" w:type="dxa"/>
          </w:tcPr>
          <w:p w:rsidR="006C1ED8" w:rsidRDefault="006C1ED8" w:rsidP="006C1ED8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Conclusions and closure</w:t>
            </w:r>
          </w:p>
        </w:tc>
      </w:tr>
    </w:tbl>
    <w:p w:rsidR="00C00973" w:rsidRDefault="00C00973" w:rsidP="00990D1E">
      <w:pPr>
        <w:spacing w:line="240" w:lineRule="auto"/>
        <w:jc w:val="both"/>
        <w:rPr>
          <w:rFonts w:ascii="Tahoma" w:hAnsi="Tahoma" w:cs="Tahoma"/>
          <w:sz w:val="28"/>
          <w:szCs w:val="28"/>
          <w:lang w:val="en-US"/>
        </w:rPr>
      </w:pPr>
    </w:p>
    <w:p w:rsidR="00141EC0" w:rsidRDefault="00141EC0" w:rsidP="00990D1E">
      <w:pPr>
        <w:spacing w:line="24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format of the workshop foresees clarifying questions and short answers (5-10 min) at the end of each presentation and more substantial exchange of views at the end of the </w:t>
      </w:r>
      <w:r w:rsidR="006A1E6B">
        <w:rPr>
          <w:rFonts w:ascii="Tahoma" w:hAnsi="Tahoma" w:cs="Tahoma"/>
          <w:lang w:val="en-US"/>
        </w:rPr>
        <w:t xml:space="preserve">morning and afternoon sessions </w:t>
      </w:r>
      <w:r>
        <w:rPr>
          <w:rFonts w:ascii="Tahoma" w:hAnsi="Tahoma" w:cs="Tahoma"/>
          <w:lang w:val="en-US"/>
        </w:rPr>
        <w:t>in the form of discussion between all the participants, including the speakers.</w:t>
      </w:r>
    </w:p>
    <w:p w:rsidR="00141EC0" w:rsidRPr="00141EC0" w:rsidRDefault="00141EC0" w:rsidP="00990D1E">
      <w:pPr>
        <w:spacing w:line="24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Presentations will be uploaded upon the completion of the workshop on the National Science portal, </w:t>
      </w:r>
      <w:hyperlink r:id="rId8" w:history="1">
        <w:r w:rsidRPr="003A0F27">
          <w:rPr>
            <w:rStyle w:val="a8"/>
            <w:rFonts w:ascii="Tahoma" w:hAnsi="Tahoma" w:cs="Tahoma"/>
            <w:lang w:val="en-US"/>
          </w:rPr>
          <w:t>www.scienceportal.org.by</w:t>
        </w:r>
      </w:hyperlink>
      <w:r>
        <w:rPr>
          <w:rFonts w:ascii="Tahoma" w:hAnsi="Tahoma" w:cs="Tahoma"/>
          <w:lang w:val="en-US"/>
        </w:rPr>
        <w:t xml:space="preserve">.   </w:t>
      </w:r>
    </w:p>
    <w:sectPr w:rsidR="00141EC0" w:rsidRPr="00141EC0" w:rsidSect="008967D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EE"/>
    <w:rsid w:val="00077B50"/>
    <w:rsid w:val="0009142A"/>
    <w:rsid w:val="000E1C43"/>
    <w:rsid w:val="00123607"/>
    <w:rsid w:val="00141EC0"/>
    <w:rsid w:val="00173832"/>
    <w:rsid w:val="001A59C7"/>
    <w:rsid w:val="001E4177"/>
    <w:rsid w:val="002E7810"/>
    <w:rsid w:val="002F4E3C"/>
    <w:rsid w:val="004478F1"/>
    <w:rsid w:val="0053459B"/>
    <w:rsid w:val="006400AA"/>
    <w:rsid w:val="006546BE"/>
    <w:rsid w:val="00685612"/>
    <w:rsid w:val="006A1E6B"/>
    <w:rsid w:val="006C1ED8"/>
    <w:rsid w:val="00794108"/>
    <w:rsid w:val="007A3BF1"/>
    <w:rsid w:val="00816271"/>
    <w:rsid w:val="00830615"/>
    <w:rsid w:val="0084351D"/>
    <w:rsid w:val="008967D8"/>
    <w:rsid w:val="00896828"/>
    <w:rsid w:val="00940BDB"/>
    <w:rsid w:val="00970041"/>
    <w:rsid w:val="00990D1E"/>
    <w:rsid w:val="00A07385"/>
    <w:rsid w:val="00A5144F"/>
    <w:rsid w:val="00A81016"/>
    <w:rsid w:val="00AD507D"/>
    <w:rsid w:val="00C00973"/>
    <w:rsid w:val="00C44A89"/>
    <w:rsid w:val="00CF2530"/>
    <w:rsid w:val="00D16E63"/>
    <w:rsid w:val="00D41A10"/>
    <w:rsid w:val="00DA7C7F"/>
    <w:rsid w:val="00E65C09"/>
    <w:rsid w:val="00E71CAB"/>
    <w:rsid w:val="00EC5D3F"/>
    <w:rsid w:val="00EF6FD3"/>
    <w:rsid w:val="00F44996"/>
    <w:rsid w:val="00F519EE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5C0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9E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519EE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E65C09"/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styleId="HTML">
    <w:name w:val="HTML Typewriter"/>
    <w:uiPriority w:val="99"/>
    <w:semiHidden/>
    <w:unhideWhenUsed/>
    <w:rsid w:val="007A3BF1"/>
    <w:rPr>
      <w:rFonts w:ascii="Courier New" w:eastAsia="Calibri" w:hAnsi="Courier New" w:cs="Courier New" w:hint="default"/>
      <w:sz w:val="20"/>
      <w:szCs w:val="20"/>
    </w:rPr>
  </w:style>
  <w:style w:type="table" w:styleId="a5">
    <w:name w:val="Table Grid"/>
    <w:basedOn w:val="a1"/>
    <w:uiPriority w:val="59"/>
    <w:rsid w:val="0094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1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5C0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9E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519EE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E65C09"/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styleId="HTML">
    <w:name w:val="HTML Typewriter"/>
    <w:uiPriority w:val="99"/>
    <w:semiHidden/>
    <w:unhideWhenUsed/>
    <w:rsid w:val="007A3BF1"/>
    <w:rPr>
      <w:rFonts w:ascii="Courier New" w:eastAsia="Calibri" w:hAnsi="Courier New" w:cs="Courier New" w:hint="default"/>
      <w:sz w:val="20"/>
      <w:szCs w:val="20"/>
    </w:rPr>
  </w:style>
  <w:style w:type="table" w:styleId="a5">
    <w:name w:val="Table Grid"/>
    <w:basedOn w:val="a1"/>
    <w:uiPriority w:val="59"/>
    <w:rsid w:val="0094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ortal.org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Ольга Мееровская</cp:lastModifiedBy>
  <cp:revision>8</cp:revision>
  <cp:lastPrinted>2012-11-13T10:00:00Z</cp:lastPrinted>
  <dcterms:created xsi:type="dcterms:W3CDTF">2013-11-15T07:35:00Z</dcterms:created>
  <dcterms:modified xsi:type="dcterms:W3CDTF">2013-11-23T14:14:00Z</dcterms:modified>
</cp:coreProperties>
</file>